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E2460" w:rsidRPr="00A7195F" w:rsidRDefault="005E2460" w:rsidP="005E2460">
      <w:pPr>
        <w:pStyle w:val="Header"/>
        <w:tabs>
          <w:tab w:val="right" w:pos="8280"/>
          <w:tab w:val="right" w:pos="9781"/>
        </w:tabs>
        <w:ind w:right="-58"/>
        <w:rPr>
          <w:rFonts w:cs="Arial"/>
          <w:bCs/>
          <w:sz w:val="24"/>
          <w:lang w:eastAsia="ja-JP"/>
        </w:rPr>
      </w:pPr>
      <w:r w:rsidRPr="00A7195F">
        <w:rPr>
          <w:rFonts w:cs="Arial"/>
          <w:bCs/>
          <w:sz w:val="24"/>
        </w:rPr>
        <w:t>3GPP TSG RAN WG1 Meeting #</w:t>
      </w:r>
      <w:r w:rsidRPr="00A7195F">
        <w:rPr>
          <w:rFonts w:cs="Arial"/>
          <w:bCs/>
          <w:sz w:val="24"/>
          <w:lang w:eastAsia="ja-JP"/>
        </w:rPr>
        <w:t>84</w:t>
      </w:r>
      <w:r w:rsidRPr="00A7195F">
        <w:rPr>
          <w:rFonts w:cs="Arial"/>
          <w:bCs/>
          <w:sz w:val="24"/>
          <w:lang w:eastAsia="ja-JP"/>
        </w:rPr>
        <w:tab/>
      </w:r>
      <w:r w:rsidRPr="00A7195F">
        <w:rPr>
          <w:rFonts w:cs="Arial"/>
          <w:bCs/>
          <w:sz w:val="24"/>
          <w:lang w:eastAsia="ja-JP"/>
        </w:rPr>
        <w:tab/>
        <w:t>R1-16</w:t>
      </w:r>
      <w:r w:rsidR="008443FB">
        <w:rPr>
          <w:rFonts w:cs="Arial"/>
          <w:bCs/>
          <w:sz w:val="24"/>
          <w:lang w:eastAsia="ja-JP"/>
        </w:rPr>
        <w:t>0531</w:t>
      </w:r>
    </w:p>
    <w:p w:rsidR="005E2460" w:rsidRPr="00A7195F" w:rsidRDefault="005E2460" w:rsidP="005E2460">
      <w:pPr>
        <w:pStyle w:val="Header"/>
        <w:rPr>
          <w:rFonts w:cs="Arial"/>
          <w:bCs/>
          <w:sz w:val="24"/>
          <w:lang w:val="en-US" w:eastAsia="ja-JP"/>
        </w:rPr>
      </w:pPr>
      <w:r w:rsidRPr="00A7195F">
        <w:rPr>
          <w:rFonts w:cs="Arial"/>
          <w:bCs/>
          <w:sz w:val="24"/>
          <w:lang w:val="en-US" w:eastAsia="ja-JP"/>
        </w:rPr>
        <w:t>St Julian’s, Malta, 15</w:t>
      </w:r>
      <w:r w:rsidRPr="00A7195F">
        <w:rPr>
          <w:rFonts w:cs="Arial"/>
          <w:bCs/>
          <w:sz w:val="24"/>
          <w:vertAlign w:val="superscript"/>
          <w:lang w:val="en-US" w:eastAsia="ja-JP"/>
        </w:rPr>
        <w:t>th</w:t>
      </w:r>
      <w:r w:rsidRPr="00A7195F">
        <w:rPr>
          <w:rFonts w:cs="Arial"/>
          <w:bCs/>
          <w:sz w:val="24"/>
          <w:lang w:val="en-US" w:eastAsia="ja-JP"/>
        </w:rPr>
        <w:t xml:space="preserve"> - 19</w:t>
      </w:r>
      <w:r w:rsidRPr="00A7195F">
        <w:rPr>
          <w:rFonts w:cs="Arial"/>
          <w:bCs/>
          <w:sz w:val="24"/>
          <w:vertAlign w:val="superscript"/>
          <w:lang w:val="en-US" w:eastAsia="ja-JP"/>
        </w:rPr>
        <w:t>th</w:t>
      </w:r>
      <w:r w:rsidRPr="00A7195F">
        <w:rPr>
          <w:rFonts w:cs="Arial"/>
          <w:bCs/>
          <w:sz w:val="24"/>
          <w:lang w:val="en-US" w:eastAsia="ja-JP"/>
        </w:rPr>
        <w:t xml:space="preserve"> February 2016</w:t>
      </w:r>
    </w:p>
    <w:p w:rsidR="00652FEB" w:rsidRPr="00A7195F" w:rsidRDefault="00652FEB" w:rsidP="00652FEB">
      <w:pPr>
        <w:pStyle w:val="CRCoverPage"/>
        <w:outlineLvl w:val="0"/>
        <w:rPr>
          <w:b/>
          <w:noProof/>
          <w:sz w:val="24"/>
          <w:szCs w:val="24"/>
          <w:lang w:eastAsia="ko-KR"/>
        </w:rPr>
      </w:pPr>
    </w:p>
    <w:p w:rsidR="00E51D2E" w:rsidRPr="00A7195F" w:rsidRDefault="00E51D2E" w:rsidP="00E51D2E">
      <w:pPr>
        <w:tabs>
          <w:tab w:val="left" w:pos="1985"/>
        </w:tabs>
        <w:rPr>
          <w:rFonts w:ascii="Arial" w:hAnsi="Arial"/>
          <w:sz w:val="24"/>
          <w:szCs w:val="24"/>
        </w:rPr>
      </w:pPr>
      <w:r w:rsidRPr="00A7195F">
        <w:rPr>
          <w:rFonts w:ascii="Arial" w:hAnsi="Arial"/>
          <w:b/>
          <w:sz w:val="24"/>
          <w:szCs w:val="24"/>
        </w:rPr>
        <w:t>Agenda item:</w:t>
      </w:r>
      <w:r w:rsidRPr="00A7195F">
        <w:rPr>
          <w:rFonts w:ascii="Arial" w:hAnsi="Arial"/>
          <w:sz w:val="24"/>
          <w:szCs w:val="24"/>
        </w:rPr>
        <w:tab/>
      </w:r>
      <w:bookmarkStart w:id="0" w:name="Source"/>
      <w:bookmarkEnd w:id="0"/>
      <w:r w:rsidR="005E2460" w:rsidRPr="00A7195F">
        <w:rPr>
          <w:rFonts w:ascii="Arial" w:hAnsi="Arial"/>
          <w:sz w:val="24"/>
          <w:szCs w:val="24"/>
        </w:rPr>
        <w:t>7.1</w:t>
      </w:r>
      <w:r w:rsidR="005C0AA4" w:rsidRPr="00A7195F">
        <w:rPr>
          <w:rFonts w:ascii="Arial" w:hAnsi="Arial"/>
          <w:sz w:val="24"/>
          <w:szCs w:val="24"/>
        </w:rPr>
        <w:t>.4</w:t>
      </w:r>
    </w:p>
    <w:p w:rsidR="00E51D2E" w:rsidRPr="00A7195F" w:rsidRDefault="00E51D2E" w:rsidP="00E51D2E">
      <w:pPr>
        <w:tabs>
          <w:tab w:val="left" w:pos="1985"/>
        </w:tabs>
        <w:rPr>
          <w:rFonts w:ascii="Arial" w:hAnsi="Arial"/>
          <w:sz w:val="24"/>
          <w:szCs w:val="24"/>
        </w:rPr>
      </w:pPr>
      <w:r w:rsidRPr="00A7195F">
        <w:rPr>
          <w:rFonts w:ascii="Arial" w:hAnsi="Arial"/>
          <w:b/>
          <w:sz w:val="24"/>
          <w:szCs w:val="24"/>
        </w:rPr>
        <w:t xml:space="preserve">Source: </w:t>
      </w:r>
      <w:r w:rsidRPr="00A7195F">
        <w:rPr>
          <w:rFonts w:ascii="Arial" w:hAnsi="Arial"/>
          <w:b/>
          <w:sz w:val="24"/>
          <w:szCs w:val="24"/>
        </w:rPr>
        <w:tab/>
      </w:r>
      <w:r w:rsidRPr="00A7195F">
        <w:rPr>
          <w:rFonts w:ascii="Arial" w:hAnsi="Arial"/>
          <w:sz w:val="24"/>
          <w:szCs w:val="24"/>
        </w:rPr>
        <w:t>Samsung</w:t>
      </w:r>
      <w:r w:rsidR="00AA6131">
        <w:rPr>
          <w:rFonts w:ascii="Arial" w:hAnsi="Arial"/>
          <w:sz w:val="24"/>
          <w:szCs w:val="24"/>
        </w:rPr>
        <w:t>, KT Corporation</w:t>
      </w:r>
      <w:bookmarkStart w:id="1" w:name="_GoBack"/>
      <w:bookmarkEnd w:id="1"/>
    </w:p>
    <w:p w:rsidR="00E51D2E" w:rsidRPr="00A7195F" w:rsidRDefault="00E51D2E" w:rsidP="005836E0">
      <w:pPr>
        <w:tabs>
          <w:tab w:val="left" w:pos="1985"/>
        </w:tabs>
        <w:jc w:val="left"/>
        <w:rPr>
          <w:rFonts w:ascii="Arial" w:hAnsi="Arial"/>
          <w:b/>
          <w:sz w:val="24"/>
          <w:lang w:val="en-GB"/>
        </w:rPr>
      </w:pPr>
      <w:r w:rsidRPr="00A7195F">
        <w:rPr>
          <w:rFonts w:ascii="Arial" w:hAnsi="Arial"/>
          <w:b/>
          <w:sz w:val="24"/>
        </w:rPr>
        <w:t xml:space="preserve">Title: </w:t>
      </w:r>
      <w:r w:rsidRPr="00A7195F">
        <w:rPr>
          <w:rFonts w:ascii="Arial" w:hAnsi="Arial"/>
          <w:b/>
          <w:sz w:val="24"/>
        </w:rPr>
        <w:tab/>
      </w:r>
      <w:r w:rsidR="00533CC9" w:rsidRPr="00A7195F">
        <w:rPr>
          <w:rFonts w:ascii="Arial" w:hAnsi="Arial"/>
          <w:sz w:val="24"/>
        </w:rPr>
        <w:t>Completing C</w:t>
      </w:r>
      <w:r w:rsidR="00705C85" w:rsidRPr="00A7195F">
        <w:rPr>
          <w:rFonts w:ascii="Arial" w:hAnsi="Arial"/>
          <w:sz w:val="24"/>
        </w:rPr>
        <w:t>RI reporting</w:t>
      </w:r>
      <w:r w:rsidR="00640DC8" w:rsidRPr="00A7195F">
        <w:rPr>
          <w:rFonts w:ascii="Arial" w:hAnsi="Arial"/>
          <w:sz w:val="24"/>
        </w:rPr>
        <w:t xml:space="preserve"> </w:t>
      </w:r>
      <w:r w:rsidR="009806CF" w:rsidRPr="00A7195F">
        <w:rPr>
          <w:rFonts w:ascii="Arial" w:hAnsi="Arial"/>
          <w:sz w:val="24"/>
        </w:rPr>
        <w:t>specification</w:t>
      </w:r>
      <w:r w:rsidR="00A96884" w:rsidRPr="00A7195F">
        <w:rPr>
          <w:rFonts w:ascii="Arial" w:hAnsi="Arial"/>
          <w:sz w:val="24"/>
        </w:rPr>
        <w:t xml:space="preserve"> for one CSI-RS port</w:t>
      </w:r>
    </w:p>
    <w:p w:rsidR="00E51D2E" w:rsidRPr="00A7195F" w:rsidRDefault="00E51D2E" w:rsidP="00E51D2E">
      <w:pPr>
        <w:pBdr>
          <w:bottom w:val="single" w:sz="6" w:space="1" w:color="auto"/>
        </w:pBdr>
        <w:tabs>
          <w:tab w:val="left" w:pos="1985"/>
        </w:tabs>
        <w:ind w:right="-441"/>
        <w:rPr>
          <w:rFonts w:ascii="Arial" w:hAnsi="Arial"/>
          <w:sz w:val="24"/>
        </w:rPr>
      </w:pPr>
      <w:r w:rsidRPr="00A7195F">
        <w:rPr>
          <w:rFonts w:ascii="Arial" w:hAnsi="Arial"/>
          <w:b/>
          <w:sz w:val="24"/>
        </w:rPr>
        <w:t>Document for:</w:t>
      </w:r>
      <w:r w:rsidRPr="00A7195F">
        <w:rPr>
          <w:rFonts w:ascii="Arial" w:hAnsi="Arial"/>
          <w:sz w:val="24"/>
        </w:rPr>
        <w:tab/>
        <w:t>Discussion</w:t>
      </w:r>
      <w:r w:rsidR="00942496" w:rsidRPr="00A7195F">
        <w:rPr>
          <w:rFonts w:ascii="Arial" w:hAnsi="Arial" w:hint="eastAsia"/>
          <w:sz w:val="24"/>
        </w:rPr>
        <w:t xml:space="preserve"> and </w:t>
      </w:r>
      <w:r w:rsidRPr="00A7195F">
        <w:rPr>
          <w:rFonts w:ascii="Arial" w:hAnsi="Arial" w:hint="eastAsia"/>
          <w:sz w:val="24"/>
        </w:rPr>
        <w:t>Decision</w:t>
      </w:r>
    </w:p>
    <w:p w:rsidR="002826AA" w:rsidRPr="00A7195F" w:rsidRDefault="002826AA" w:rsidP="002826AA">
      <w:pPr>
        <w:pStyle w:val="Heading1"/>
        <w:numPr>
          <w:ilvl w:val="0"/>
          <w:numId w:val="0"/>
        </w:numPr>
        <w:spacing w:before="0" w:after="0"/>
        <w:ind w:left="432"/>
        <w:rPr>
          <w:b/>
          <w:sz w:val="28"/>
        </w:rPr>
      </w:pPr>
      <w:bookmarkStart w:id="2" w:name="DocumentFor"/>
      <w:bookmarkEnd w:id="2"/>
    </w:p>
    <w:p w:rsidR="00534706" w:rsidRPr="00A7195F" w:rsidRDefault="005101AF" w:rsidP="005101AF">
      <w:pPr>
        <w:pStyle w:val="Heading1"/>
        <w:spacing w:before="0" w:after="0"/>
        <w:rPr>
          <w:b/>
          <w:sz w:val="28"/>
        </w:rPr>
      </w:pPr>
      <w:r w:rsidRPr="00A7195F">
        <w:rPr>
          <w:b/>
          <w:sz w:val="28"/>
        </w:rPr>
        <w:t>Description of issues</w:t>
      </w:r>
    </w:p>
    <w:p w:rsidR="00533CC9" w:rsidRPr="00A7195F" w:rsidRDefault="00533CC9" w:rsidP="005101AF">
      <w:pPr>
        <w:pStyle w:val="a2"/>
        <w:spacing w:after="0" w:line="240" w:lineRule="auto"/>
        <w:ind w:firstLine="288"/>
        <w:jc w:val="left"/>
      </w:pPr>
    </w:p>
    <w:p w:rsidR="00D520D0" w:rsidRPr="00A7195F" w:rsidRDefault="005101AF" w:rsidP="005101AF">
      <w:pPr>
        <w:pStyle w:val="a2"/>
        <w:spacing w:after="0" w:line="240" w:lineRule="auto"/>
        <w:ind w:firstLine="288"/>
        <w:jc w:val="left"/>
      </w:pPr>
      <w:r w:rsidRPr="00A7195F">
        <w:t>In s</w:t>
      </w:r>
      <w:r w:rsidR="00D520D0" w:rsidRPr="00A7195F">
        <w:t>ection 7.2.2</w:t>
      </w:r>
      <w:r w:rsidRPr="00A7195F">
        <w:t xml:space="preserve"> of the current CR on TS36.213 [1], CRI reporting for periodic CSI is described as follows for modes with a single PMI:</w:t>
      </w:r>
    </w:p>
    <w:p w:rsidR="00D81AF2" w:rsidRPr="00A7195F" w:rsidRDefault="00D81AF2" w:rsidP="005101AF">
      <w:pPr>
        <w:pStyle w:val="a2"/>
        <w:spacing w:after="0" w:line="240" w:lineRule="auto"/>
        <w:ind w:firstLine="288"/>
        <w:jc w:val="left"/>
      </w:pPr>
    </w:p>
    <w:p w:rsidR="00D81AF2" w:rsidRPr="00A7195F" w:rsidRDefault="00D81AF2" w:rsidP="005101AF">
      <w:pPr>
        <w:pStyle w:val="a2"/>
        <w:spacing w:after="0" w:line="240" w:lineRule="auto"/>
        <w:ind w:firstLine="288"/>
        <w:jc w:val="left"/>
        <w:rPr>
          <w:i/>
        </w:rPr>
      </w:pPr>
      <w:r w:rsidRPr="00A7195F">
        <w:rPr>
          <w:i/>
        </w:rPr>
        <w:t xml:space="preserve">… the periodicity </w:t>
      </w:r>
      <w:r w:rsidRPr="00A7195F">
        <w:rPr>
          <w:i/>
          <w:position w:val="-12"/>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6.1pt" o:ole="">
            <v:imagedata r:id="rId9" o:title=""/>
          </v:shape>
          <o:OLEObject Type="Embed" ProgID="Equation.3" ShapeID="_x0000_i1025" DrawAspect="Content" ObjectID="_1516145122" r:id="rId10"/>
        </w:object>
      </w:r>
      <w:r w:rsidRPr="00A7195F">
        <w:rPr>
          <w:i/>
        </w:rPr>
        <w:t xml:space="preserve"> for CRI reporting is given by the parameter cri-ConfigIndex </w:t>
      </w:r>
      <w:r w:rsidRPr="00A7195F">
        <w:rPr>
          <w:rFonts w:ascii="Arial" w:eastAsia="Batang" w:hAnsi="Arial" w:cs="Arial"/>
          <w:i/>
        </w:rPr>
        <w:t>(</w:t>
      </w:r>
      <w:r w:rsidRPr="00A7195F">
        <w:rPr>
          <w:i/>
          <w:position w:val="-12"/>
        </w:rPr>
        <w:object w:dxaOrig="420" w:dyaOrig="360">
          <v:shape id="_x0000_i1026" type="#_x0000_t75" style="width:18.25pt;height:16.1pt" o:ole="">
            <v:imagedata r:id="rId11" o:title=""/>
          </v:shape>
          <o:OLEObject Type="Embed" ProgID="Equation.3" ShapeID="_x0000_i1026" DrawAspect="Content" ObjectID="_1516145123" r:id="rId12"/>
        </w:object>
      </w:r>
      <w:r w:rsidRPr="00A7195F">
        <w:rPr>
          <w:rFonts w:ascii="Arial" w:eastAsia="Batang" w:hAnsi="Arial" w:cs="Arial"/>
          <w:i/>
        </w:rPr>
        <w:t>)</w:t>
      </w:r>
      <w:r w:rsidRPr="00A7195F">
        <w:rPr>
          <w:i/>
        </w:rPr>
        <w:t>…</w:t>
      </w:r>
    </w:p>
    <w:p w:rsidR="00D520D0" w:rsidRPr="00A7195F" w:rsidRDefault="00D520D0" w:rsidP="005101AF">
      <w:pPr>
        <w:pStyle w:val="B1"/>
        <w:spacing w:after="0"/>
        <w:jc w:val="left"/>
        <w:rPr>
          <w:i/>
        </w:rPr>
      </w:pPr>
      <w:r w:rsidRPr="00A7195F">
        <w:rPr>
          <w:i/>
          <w:lang w:val="en-US"/>
        </w:rPr>
        <w:t>-</w:t>
      </w:r>
      <w:r w:rsidRPr="00A7195F">
        <w:rPr>
          <w:i/>
          <w:lang w:val="en-US"/>
        </w:rPr>
        <w:tab/>
      </w:r>
      <w:r w:rsidRPr="00A7195F">
        <w:rPr>
          <w:i/>
        </w:rPr>
        <w:t xml:space="preserve">In case </w:t>
      </w:r>
      <w:r w:rsidRPr="00A7195F">
        <w:rPr>
          <w:i/>
          <w:lang w:val="en-US"/>
        </w:rPr>
        <w:t>C</w:t>
      </w:r>
      <w:r w:rsidRPr="00A7195F">
        <w:rPr>
          <w:i/>
        </w:rPr>
        <w:t xml:space="preserve">RI reporting is configured, </w:t>
      </w:r>
    </w:p>
    <w:p w:rsidR="00D520D0" w:rsidRPr="00A7195F" w:rsidRDefault="00D520D0" w:rsidP="005101AF">
      <w:pPr>
        <w:numPr>
          <w:ilvl w:val="0"/>
          <w:numId w:val="37"/>
        </w:numPr>
        <w:tabs>
          <w:tab w:val="num" w:pos="856"/>
        </w:tabs>
        <w:overflowPunct w:val="0"/>
        <w:autoSpaceDE w:val="0"/>
        <w:autoSpaceDN w:val="0"/>
        <w:adjustRightInd w:val="0"/>
        <w:spacing w:after="0"/>
        <w:ind w:left="856"/>
        <w:jc w:val="left"/>
        <w:textAlignment w:val="baseline"/>
        <w:rPr>
          <w:b/>
          <w:i/>
          <w:lang w:eastAsia="en-GB"/>
        </w:rPr>
      </w:pPr>
      <w:r w:rsidRPr="00A7195F">
        <w:rPr>
          <w:b/>
          <w:i/>
          <w:lang w:eastAsia="en-GB"/>
        </w:rPr>
        <w:t xml:space="preserve">if the </w:t>
      </w:r>
      <w:r w:rsidRPr="00A7195F">
        <w:rPr>
          <w:b/>
          <w:i/>
          <w:lang w:eastAsia="zh-CN"/>
        </w:rPr>
        <w:t>number of antenna ports in each configured CSI-RS resource is one</w:t>
      </w:r>
      <w:r w:rsidRPr="00A7195F">
        <w:rPr>
          <w:b/>
          <w:i/>
          <w:lang w:eastAsia="en-GB"/>
        </w:rPr>
        <w:t xml:space="preserve">, </w:t>
      </w:r>
    </w:p>
    <w:p w:rsidR="00D520D0" w:rsidRPr="00A7195F" w:rsidRDefault="00D520D0" w:rsidP="005101AF">
      <w:pPr>
        <w:pStyle w:val="B1"/>
        <w:numPr>
          <w:ilvl w:val="1"/>
          <w:numId w:val="37"/>
        </w:numPr>
        <w:tabs>
          <w:tab w:val="clear" w:pos="1440"/>
          <w:tab w:val="num" w:pos="1720"/>
        </w:tabs>
        <w:overflowPunct w:val="0"/>
        <w:autoSpaceDE w:val="0"/>
        <w:autoSpaceDN w:val="0"/>
        <w:adjustRightInd w:val="0"/>
        <w:spacing w:after="0"/>
        <w:ind w:left="1720"/>
        <w:jc w:val="left"/>
        <w:textAlignment w:val="baseline"/>
        <w:rPr>
          <w:i/>
        </w:rPr>
      </w:pPr>
      <w:r w:rsidRPr="00A7195F">
        <w:rPr>
          <w:i/>
        </w:rPr>
        <w:t xml:space="preserve">the reporting interval of the </w:t>
      </w:r>
      <w:r w:rsidRPr="00A7195F">
        <w:rPr>
          <w:i/>
          <w:lang w:val="en-US"/>
        </w:rPr>
        <w:t>C</w:t>
      </w:r>
      <w:r w:rsidRPr="00A7195F">
        <w:rPr>
          <w:i/>
        </w:rPr>
        <w:t xml:space="preserve">RI reporting is an integer multiple </w:t>
      </w:r>
      <w:r w:rsidRPr="00A7195F">
        <w:rPr>
          <w:i/>
          <w:position w:val="-12"/>
        </w:rPr>
        <w:object w:dxaOrig="560" w:dyaOrig="360">
          <v:shape id="_x0000_i1027" type="#_x0000_t75" style="width:24.2pt;height:15.6pt" o:ole="">
            <v:imagedata r:id="rId13" o:title=""/>
          </v:shape>
          <o:OLEObject Type="Embed" ProgID="Equation.3" ShapeID="_x0000_i1027" DrawAspect="Content" ObjectID="_1516145124" r:id="rId14"/>
        </w:object>
      </w:r>
      <w:r w:rsidRPr="00A7195F">
        <w:rPr>
          <w:i/>
        </w:rPr>
        <w:t xml:space="preserve"> of period </w:t>
      </w:r>
      <w:r w:rsidRPr="00A7195F">
        <w:rPr>
          <w:i/>
          <w:position w:val="-14"/>
        </w:rPr>
        <w:object w:dxaOrig="440" w:dyaOrig="340">
          <v:shape id="_x0000_i1028" type="#_x0000_t75" style="width:21.5pt;height:17.2pt" o:ole="">
            <v:imagedata r:id="rId15" o:title=""/>
          </v:shape>
          <o:OLEObject Type="Embed" ProgID="Equation.3" ShapeID="_x0000_i1028" DrawAspect="Content" ObjectID="_1516145125" r:id="rId16"/>
        </w:object>
      </w:r>
      <w:r w:rsidRPr="00A7195F">
        <w:rPr>
          <w:i/>
          <w:vertAlign w:val="subscript"/>
        </w:rPr>
        <w:t xml:space="preserve"> </w:t>
      </w:r>
      <w:r w:rsidRPr="00A7195F">
        <w:rPr>
          <w:i/>
        </w:rPr>
        <w:t>(in subframes)</w:t>
      </w:r>
    </w:p>
    <w:p w:rsidR="00D520D0" w:rsidRPr="00A7195F" w:rsidRDefault="00D520D0" w:rsidP="005101AF">
      <w:pPr>
        <w:pStyle w:val="B2"/>
        <w:numPr>
          <w:ilvl w:val="1"/>
          <w:numId w:val="37"/>
        </w:numPr>
        <w:tabs>
          <w:tab w:val="clear" w:pos="1440"/>
          <w:tab w:val="num" w:pos="1720"/>
        </w:tabs>
        <w:overflowPunct w:val="0"/>
        <w:autoSpaceDE w:val="0"/>
        <w:autoSpaceDN w:val="0"/>
        <w:adjustRightInd w:val="0"/>
        <w:spacing w:after="0"/>
        <w:ind w:left="1720"/>
        <w:jc w:val="left"/>
        <w:textAlignment w:val="baseline"/>
        <w:rPr>
          <w:i/>
        </w:rPr>
      </w:pPr>
      <w:r w:rsidRPr="00A7195F">
        <w:rPr>
          <w:i/>
        </w:rPr>
        <w:t xml:space="preserve">The reporting instances for CRI are subframes satisfying </w:t>
      </w:r>
      <w:r w:rsidRPr="00A7195F">
        <w:rPr>
          <w:i/>
          <w:position w:val="-14"/>
        </w:rPr>
        <w:object w:dxaOrig="4320" w:dyaOrig="340">
          <v:shape id="_x0000_i1029" type="#_x0000_t75" style="width:3in;height:17.2pt" o:ole="">
            <v:imagedata r:id="rId17" o:title=""/>
          </v:shape>
          <o:OLEObject Type="Embed" ProgID="Equation.3" ShapeID="_x0000_i1029" DrawAspect="Content" ObjectID="_1516145126" r:id="rId18"/>
        </w:object>
      </w:r>
      <w:r w:rsidRPr="00A7195F">
        <w:rPr>
          <w:i/>
        </w:rPr>
        <w:t>.</w:t>
      </w:r>
    </w:p>
    <w:p w:rsidR="00D520D0" w:rsidRPr="00A7195F" w:rsidRDefault="00D520D0" w:rsidP="005101AF">
      <w:pPr>
        <w:numPr>
          <w:ilvl w:val="0"/>
          <w:numId w:val="37"/>
        </w:numPr>
        <w:tabs>
          <w:tab w:val="num" w:pos="856"/>
        </w:tabs>
        <w:overflowPunct w:val="0"/>
        <w:autoSpaceDE w:val="0"/>
        <w:autoSpaceDN w:val="0"/>
        <w:adjustRightInd w:val="0"/>
        <w:spacing w:after="0"/>
        <w:ind w:left="856"/>
        <w:jc w:val="left"/>
        <w:textAlignment w:val="baseline"/>
        <w:rPr>
          <w:i/>
          <w:lang w:eastAsia="en-GB"/>
        </w:rPr>
      </w:pPr>
      <w:r w:rsidRPr="00A7195F">
        <w:rPr>
          <w:i/>
          <w:lang w:eastAsia="en-GB"/>
        </w:rPr>
        <w:t xml:space="preserve">otherwise </w:t>
      </w:r>
    </w:p>
    <w:p w:rsidR="00D520D0" w:rsidRPr="00A7195F" w:rsidRDefault="00D520D0" w:rsidP="005101AF">
      <w:pPr>
        <w:numPr>
          <w:ilvl w:val="1"/>
          <w:numId w:val="37"/>
        </w:numPr>
        <w:tabs>
          <w:tab w:val="clear" w:pos="1440"/>
          <w:tab w:val="num" w:pos="1720"/>
        </w:tabs>
        <w:overflowPunct w:val="0"/>
        <w:autoSpaceDE w:val="0"/>
        <w:autoSpaceDN w:val="0"/>
        <w:adjustRightInd w:val="0"/>
        <w:spacing w:after="0"/>
        <w:ind w:left="1720"/>
        <w:jc w:val="left"/>
        <w:textAlignment w:val="baseline"/>
        <w:rPr>
          <w:i/>
          <w:lang w:eastAsia="en-GB"/>
        </w:rPr>
      </w:pPr>
      <w:r w:rsidRPr="00A7195F">
        <w:rPr>
          <w:i/>
        </w:rPr>
        <w:t xml:space="preserve">the reporting interval of the CRI reporting is an integer multiple </w:t>
      </w:r>
      <w:r w:rsidRPr="00A7195F">
        <w:rPr>
          <w:i/>
          <w:position w:val="-10"/>
        </w:rPr>
        <w:object w:dxaOrig="520" w:dyaOrig="300">
          <v:shape id="_x0000_i1030" type="#_x0000_t75" style="width:22.05pt;height:12.9pt" o:ole="">
            <v:imagedata r:id="rId19" o:title=""/>
          </v:shape>
          <o:OLEObject Type="Embed" ProgID="Equation.3" ShapeID="_x0000_i1030" DrawAspect="Content" ObjectID="_1516145127" r:id="rId20"/>
        </w:object>
      </w:r>
      <w:r w:rsidRPr="00A7195F">
        <w:rPr>
          <w:i/>
        </w:rPr>
        <w:t xml:space="preserve"> of period </w:t>
      </w:r>
      <w:r w:rsidRPr="00A7195F">
        <w:rPr>
          <w:i/>
          <w:position w:val="-14"/>
        </w:rPr>
        <w:object w:dxaOrig="900" w:dyaOrig="340">
          <v:shape id="_x0000_i1031" type="#_x0000_t75" style="width:44.6pt;height:17.2pt" o:ole="">
            <v:imagedata r:id="rId21" o:title=""/>
          </v:shape>
          <o:OLEObject Type="Embed" ProgID="Equation.3" ShapeID="_x0000_i1031" DrawAspect="Content" ObjectID="_1516145128" r:id="rId22"/>
        </w:object>
      </w:r>
      <w:r w:rsidRPr="00A7195F">
        <w:rPr>
          <w:i/>
          <w:vertAlign w:val="subscript"/>
        </w:rPr>
        <w:t xml:space="preserve"> </w:t>
      </w:r>
      <w:r w:rsidRPr="00A7195F">
        <w:rPr>
          <w:i/>
        </w:rPr>
        <w:t xml:space="preserve">(in subframes). </w:t>
      </w:r>
    </w:p>
    <w:p w:rsidR="00D520D0" w:rsidRPr="00A7195F" w:rsidRDefault="00D520D0" w:rsidP="005101AF">
      <w:pPr>
        <w:pStyle w:val="B2"/>
        <w:numPr>
          <w:ilvl w:val="1"/>
          <w:numId w:val="37"/>
        </w:numPr>
        <w:tabs>
          <w:tab w:val="clear" w:pos="1440"/>
          <w:tab w:val="num" w:pos="1720"/>
        </w:tabs>
        <w:overflowPunct w:val="0"/>
        <w:autoSpaceDE w:val="0"/>
        <w:autoSpaceDN w:val="0"/>
        <w:adjustRightInd w:val="0"/>
        <w:spacing w:after="0"/>
        <w:ind w:left="1720"/>
        <w:jc w:val="left"/>
        <w:textAlignment w:val="baseline"/>
        <w:rPr>
          <w:i/>
        </w:rPr>
      </w:pPr>
      <w:r w:rsidRPr="00A7195F">
        <w:rPr>
          <w:i/>
        </w:rPr>
        <w:t xml:space="preserve">The reporting instances for CRI are subframes satisfying </w:t>
      </w:r>
      <w:r w:rsidRPr="00A7195F">
        <w:rPr>
          <w:i/>
          <w:position w:val="-14"/>
        </w:rPr>
        <w:object w:dxaOrig="5880" w:dyaOrig="340">
          <v:shape id="_x0000_i1032" type="#_x0000_t75" style="width:293.35pt;height:17.2pt" o:ole="">
            <v:imagedata r:id="rId23" o:title=""/>
          </v:shape>
          <o:OLEObject Type="Embed" ProgID="Equation.3" ShapeID="_x0000_i1032" DrawAspect="Content" ObjectID="_1516145129" r:id="rId24"/>
        </w:object>
      </w:r>
      <w:r w:rsidRPr="00A7195F">
        <w:rPr>
          <w:i/>
        </w:rPr>
        <w:t>.</w:t>
      </w:r>
    </w:p>
    <w:p w:rsidR="005101AF" w:rsidRPr="00A7195F" w:rsidRDefault="005101AF" w:rsidP="005101AF">
      <w:pPr>
        <w:pStyle w:val="a2"/>
        <w:spacing w:after="0" w:line="240" w:lineRule="auto"/>
        <w:ind w:firstLine="288"/>
        <w:jc w:val="left"/>
      </w:pPr>
    </w:p>
    <w:p w:rsidR="00D520D0" w:rsidRPr="00A7195F" w:rsidRDefault="005101AF" w:rsidP="005101AF">
      <w:pPr>
        <w:pStyle w:val="a2"/>
        <w:spacing w:after="0" w:line="240" w:lineRule="auto"/>
        <w:ind w:firstLine="288"/>
        <w:jc w:val="left"/>
      </w:pPr>
      <w:r w:rsidRPr="00A7195F">
        <w:t>Likewise, CRI reporting for periodic CSI is described as follows for modes with multiple PMIs:</w:t>
      </w:r>
    </w:p>
    <w:p w:rsidR="00D81AF2" w:rsidRPr="00A7195F" w:rsidRDefault="00D81AF2" w:rsidP="005101AF">
      <w:pPr>
        <w:pStyle w:val="a2"/>
        <w:spacing w:after="0" w:line="240" w:lineRule="auto"/>
        <w:ind w:firstLine="288"/>
        <w:jc w:val="left"/>
      </w:pPr>
    </w:p>
    <w:p w:rsidR="00D520D0" w:rsidRPr="00A7195F" w:rsidRDefault="00D520D0" w:rsidP="005101AF">
      <w:pPr>
        <w:pStyle w:val="B1"/>
        <w:spacing w:after="0"/>
        <w:jc w:val="left"/>
        <w:rPr>
          <w:i/>
        </w:rPr>
      </w:pPr>
      <w:r w:rsidRPr="00A7195F">
        <w:rPr>
          <w:i/>
        </w:rPr>
        <w:t>-</w:t>
      </w:r>
      <w:r w:rsidRPr="00A7195F">
        <w:rPr>
          <w:i/>
        </w:rPr>
        <w:tab/>
        <w:t xml:space="preserve">In case CRI reporting is configured, </w:t>
      </w:r>
    </w:p>
    <w:p w:rsidR="00D520D0" w:rsidRPr="00A7195F" w:rsidRDefault="00D520D0" w:rsidP="005101AF">
      <w:pPr>
        <w:numPr>
          <w:ilvl w:val="0"/>
          <w:numId w:val="37"/>
        </w:numPr>
        <w:tabs>
          <w:tab w:val="num" w:pos="856"/>
        </w:tabs>
        <w:overflowPunct w:val="0"/>
        <w:autoSpaceDE w:val="0"/>
        <w:autoSpaceDN w:val="0"/>
        <w:adjustRightInd w:val="0"/>
        <w:spacing w:after="0"/>
        <w:ind w:left="856"/>
        <w:jc w:val="left"/>
        <w:textAlignment w:val="baseline"/>
        <w:rPr>
          <w:b/>
          <w:i/>
          <w:lang w:eastAsia="en-GB"/>
        </w:rPr>
      </w:pPr>
      <w:r w:rsidRPr="00A7195F">
        <w:rPr>
          <w:b/>
          <w:i/>
          <w:lang w:eastAsia="en-GB"/>
        </w:rPr>
        <w:t xml:space="preserve">if the </w:t>
      </w:r>
      <w:r w:rsidRPr="00A7195F">
        <w:rPr>
          <w:b/>
          <w:i/>
          <w:lang w:eastAsia="zh-CN"/>
        </w:rPr>
        <w:t>number of antenna ports in each configured CSI-RS resource is one</w:t>
      </w:r>
      <w:r w:rsidRPr="00A7195F">
        <w:rPr>
          <w:b/>
          <w:i/>
          <w:lang w:eastAsia="en-GB"/>
        </w:rPr>
        <w:t xml:space="preserve">, </w:t>
      </w:r>
    </w:p>
    <w:p w:rsidR="00D520D0" w:rsidRPr="00A7195F" w:rsidRDefault="00D520D0" w:rsidP="005101AF">
      <w:pPr>
        <w:pStyle w:val="B1"/>
        <w:numPr>
          <w:ilvl w:val="1"/>
          <w:numId w:val="37"/>
        </w:numPr>
        <w:tabs>
          <w:tab w:val="clear" w:pos="1440"/>
          <w:tab w:val="num" w:pos="1720"/>
        </w:tabs>
        <w:overflowPunct w:val="0"/>
        <w:autoSpaceDE w:val="0"/>
        <w:autoSpaceDN w:val="0"/>
        <w:adjustRightInd w:val="0"/>
        <w:spacing w:after="0"/>
        <w:ind w:left="1720"/>
        <w:jc w:val="left"/>
        <w:textAlignment w:val="baseline"/>
        <w:rPr>
          <w:i/>
        </w:rPr>
      </w:pPr>
      <w:r w:rsidRPr="00A7195F">
        <w:rPr>
          <w:i/>
        </w:rPr>
        <w:t xml:space="preserve">the reporting interval of the </w:t>
      </w:r>
      <w:r w:rsidRPr="00A7195F">
        <w:rPr>
          <w:i/>
          <w:lang w:val="en-US"/>
        </w:rPr>
        <w:t>C</w:t>
      </w:r>
      <w:r w:rsidRPr="00A7195F">
        <w:rPr>
          <w:i/>
        </w:rPr>
        <w:t xml:space="preserve">RI reporting is </w:t>
      </w:r>
      <w:r w:rsidRPr="00A7195F">
        <w:rPr>
          <w:i/>
          <w:position w:val="-12"/>
        </w:rPr>
        <w:object w:dxaOrig="560" w:dyaOrig="360">
          <v:shape id="_x0000_i1033" type="#_x0000_t75" style="width:24.2pt;height:15.6pt" o:ole="">
            <v:imagedata r:id="rId13" o:title=""/>
          </v:shape>
          <o:OLEObject Type="Embed" ProgID="Equation.3" ShapeID="_x0000_i1033" DrawAspect="Content" ObjectID="_1516145130" r:id="rId25"/>
        </w:object>
      </w:r>
      <w:r w:rsidRPr="00A7195F">
        <w:rPr>
          <w:i/>
        </w:rPr>
        <w:t xml:space="preserve"> times the wideband CQI/PMI period </w:t>
      </w:r>
      <w:r w:rsidRPr="00A7195F">
        <w:rPr>
          <w:i/>
          <w:position w:val="-14"/>
        </w:rPr>
        <w:object w:dxaOrig="720" w:dyaOrig="340">
          <v:shape id="_x0000_i1034" type="#_x0000_t75" style="width:36pt;height:17.2pt" o:ole="">
            <v:imagedata r:id="rId26" o:title=""/>
          </v:shape>
          <o:OLEObject Type="Embed" ProgID="Equation.3" ShapeID="_x0000_i1034" DrawAspect="Content" ObjectID="_1516145131" r:id="rId27"/>
        </w:object>
      </w:r>
      <w:r w:rsidRPr="00A7195F">
        <w:rPr>
          <w:i/>
        </w:rPr>
        <w:t>,</w:t>
      </w:r>
    </w:p>
    <w:p w:rsidR="00D520D0" w:rsidRPr="00A7195F" w:rsidRDefault="00D520D0" w:rsidP="005101AF">
      <w:pPr>
        <w:pStyle w:val="B2"/>
        <w:numPr>
          <w:ilvl w:val="1"/>
          <w:numId w:val="37"/>
        </w:numPr>
        <w:tabs>
          <w:tab w:val="clear" w:pos="1440"/>
          <w:tab w:val="num" w:pos="1720"/>
        </w:tabs>
        <w:overflowPunct w:val="0"/>
        <w:autoSpaceDE w:val="0"/>
        <w:autoSpaceDN w:val="0"/>
        <w:adjustRightInd w:val="0"/>
        <w:spacing w:after="0"/>
        <w:ind w:left="1720"/>
        <w:jc w:val="left"/>
        <w:textAlignment w:val="baseline"/>
        <w:rPr>
          <w:i/>
        </w:rPr>
      </w:pPr>
      <w:r w:rsidRPr="00A7195F">
        <w:rPr>
          <w:i/>
        </w:rPr>
        <w:t xml:space="preserve">The reporting instances for CRI are subframes satisfying </w:t>
      </w:r>
      <w:r w:rsidRPr="00A7195F">
        <w:rPr>
          <w:i/>
          <w:position w:val="-14"/>
        </w:rPr>
        <w:object w:dxaOrig="4620" w:dyaOrig="340">
          <v:shape id="_x0000_i1035" type="#_x0000_t75" style="width:231.05pt;height:17.2pt" o:ole="">
            <v:imagedata r:id="rId28" o:title=""/>
          </v:shape>
          <o:OLEObject Type="Embed" ProgID="Equation.3" ShapeID="_x0000_i1035" DrawAspect="Content" ObjectID="_1516145132" r:id="rId29"/>
        </w:object>
      </w:r>
      <w:r w:rsidRPr="00A7195F">
        <w:rPr>
          <w:i/>
        </w:rPr>
        <w:t>.</w:t>
      </w:r>
    </w:p>
    <w:p w:rsidR="00D520D0" w:rsidRPr="00A7195F" w:rsidRDefault="00D520D0" w:rsidP="005101AF">
      <w:pPr>
        <w:numPr>
          <w:ilvl w:val="0"/>
          <w:numId w:val="37"/>
        </w:numPr>
        <w:tabs>
          <w:tab w:val="num" w:pos="856"/>
        </w:tabs>
        <w:overflowPunct w:val="0"/>
        <w:autoSpaceDE w:val="0"/>
        <w:autoSpaceDN w:val="0"/>
        <w:adjustRightInd w:val="0"/>
        <w:spacing w:after="0"/>
        <w:ind w:left="856"/>
        <w:jc w:val="left"/>
        <w:textAlignment w:val="baseline"/>
        <w:rPr>
          <w:i/>
          <w:lang w:eastAsia="en-GB"/>
        </w:rPr>
      </w:pPr>
      <w:r w:rsidRPr="00A7195F">
        <w:rPr>
          <w:i/>
          <w:lang w:eastAsia="en-GB"/>
        </w:rPr>
        <w:t xml:space="preserve">otherwise </w:t>
      </w:r>
    </w:p>
    <w:p w:rsidR="00D520D0" w:rsidRPr="00A7195F" w:rsidRDefault="00D520D0" w:rsidP="005101AF">
      <w:pPr>
        <w:numPr>
          <w:ilvl w:val="1"/>
          <w:numId w:val="37"/>
        </w:numPr>
        <w:tabs>
          <w:tab w:val="clear" w:pos="1440"/>
          <w:tab w:val="num" w:pos="1720"/>
        </w:tabs>
        <w:overflowPunct w:val="0"/>
        <w:autoSpaceDE w:val="0"/>
        <w:autoSpaceDN w:val="0"/>
        <w:adjustRightInd w:val="0"/>
        <w:spacing w:after="0"/>
        <w:ind w:left="1720"/>
        <w:jc w:val="left"/>
        <w:textAlignment w:val="baseline"/>
        <w:rPr>
          <w:i/>
          <w:lang w:eastAsia="en-GB"/>
        </w:rPr>
      </w:pPr>
      <w:r w:rsidRPr="00A7195F">
        <w:rPr>
          <w:i/>
        </w:rPr>
        <w:t xml:space="preserve">the reporting interval of the CRI reporting is </w:t>
      </w:r>
      <w:r w:rsidRPr="00A7195F">
        <w:rPr>
          <w:i/>
          <w:position w:val="-12"/>
        </w:rPr>
        <w:object w:dxaOrig="540" w:dyaOrig="360">
          <v:shape id="_x0000_i1036" type="#_x0000_t75" style="width:23.1pt;height:15.6pt" o:ole="">
            <v:imagedata r:id="rId30" o:title=""/>
          </v:shape>
          <o:OLEObject Type="Embed" ProgID="Equation.3" ShapeID="_x0000_i1036" DrawAspect="Content" ObjectID="_1516145133" r:id="rId31"/>
        </w:object>
      </w:r>
      <w:r w:rsidRPr="00A7195F">
        <w:rPr>
          <w:i/>
        </w:rPr>
        <w:t xml:space="preserve"> times the RI period </w:t>
      </w:r>
      <w:r w:rsidRPr="00A7195F">
        <w:rPr>
          <w:i/>
          <w:position w:val="-14"/>
        </w:rPr>
        <w:object w:dxaOrig="1219" w:dyaOrig="380">
          <v:shape id="_x0000_i1037" type="#_x0000_t75" style="width:54.25pt;height:17.75pt" o:ole="">
            <v:imagedata r:id="rId32" o:title=""/>
          </v:shape>
          <o:OLEObject Type="Embed" ProgID="Equation.3" ShapeID="_x0000_i1037" DrawAspect="Content" ObjectID="_1516145134" r:id="rId33"/>
        </w:object>
      </w:r>
      <w:r w:rsidRPr="00A7195F">
        <w:rPr>
          <w:i/>
          <w:vertAlign w:val="subscript"/>
        </w:rPr>
        <w:t xml:space="preserve"> </w:t>
      </w:r>
      <w:r w:rsidRPr="00A7195F">
        <w:rPr>
          <w:i/>
        </w:rPr>
        <w:t>(in subframes).</w:t>
      </w:r>
    </w:p>
    <w:p w:rsidR="00D520D0" w:rsidRPr="00A7195F" w:rsidRDefault="00D520D0" w:rsidP="005101AF">
      <w:pPr>
        <w:numPr>
          <w:ilvl w:val="1"/>
          <w:numId w:val="37"/>
        </w:numPr>
        <w:tabs>
          <w:tab w:val="clear" w:pos="1440"/>
          <w:tab w:val="num" w:pos="1720"/>
        </w:tabs>
        <w:overflowPunct w:val="0"/>
        <w:autoSpaceDE w:val="0"/>
        <w:autoSpaceDN w:val="0"/>
        <w:adjustRightInd w:val="0"/>
        <w:spacing w:after="0"/>
        <w:ind w:left="1720"/>
        <w:jc w:val="left"/>
        <w:textAlignment w:val="baseline"/>
        <w:rPr>
          <w:i/>
        </w:rPr>
      </w:pPr>
      <w:r w:rsidRPr="00A7195F">
        <w:rPr>
          <w:i/>
        </w:rPr>
        <w:t xml:space="preserve">The reporting instances for CRI are subframes satisfying </w:t>
      </w:r>
      <w:r w:rsidRPr="00A7195F">
        <w:rPr>
          <w:i/>
          <w:position w:val="-14"/>
        </w:rPr>
        <w:object w:dxaOrig="6220" w:dyaOrig="340">
          <v:shape id="_x0000_i1038" type="#_x0000_t75" style="width:310.55pt;height:17.2pt" o:ole="">
            <v:imagedata r:id="rId34" o:title=""/>
          </v:shape>
          <o:OLEObject Type="Embed" ProgID="Equation.3" ShapeID="_x0000_i1038" DrawAspect="Content" ObjectID="_1516145135" r:id="rId35"/>
        </w:object>
      </w:r>
    </w:p>
    <w:p w:rsidR="00960BDF" w:rsidRPr="00A7195F" w:rsidRDefault="00960BDF" w:rsidP="005101AF">
      <w:pPr>
        <w:pStyle w:val="a2"/>
        <w:spacing w:after="0" w:line="240" w:lineRule="auto"/>
        <w:ind w:firstLine="288"/>
        <w:jc w:val="left"/>
      </w:pPr>
    </w:p>
    <w:p w:rsidR="00D520D0" w:rsidRPr="00A7195F" w:rsidRDefault="00960BDF" w:rsidP="005101AF">
      <w:pPr>
        <w:pStyle w:val="a2"/>
        <w:spacing w:after="0" w:line="240" w:lineRule="auto"/>
        <w:ind w:firstLine="288"/>
        <w:jc w:val="left"/>
      </w:pPr>
      <w:r w:rsidRPr="00A7195F">
        <w:t>In addition, one of the dropping rules is articulated as follows:</w:t>
      </w:r>
    </w:p>
    <w:p w:rsidR="00960BDF" w:rsidRPr="00A7195F" w:rsidRDefault="00960BDF" w:rsidP="005101AF">
      <w:pPr>
        <w:pStyle w:val="a2"/>
        <w:spacing w:after="0" w:line="240" w:lineRule="auto"/>
        <w:ind w:firstLine="288"/>
        <w:jc w:val="left"/>
      </w:pPr>
    </w:p>
    <w:p w:rsidR="00960BDF" w:rsidRPr="00A7195F" w:rsidRDefault="00960BDF" w:rsidP="00960BDF">
      <w:pPr>
        <w:spacing w:after="0"/>
        <w:rPr>
          <w:i/>
        </w:rPr>
      </w:pPr>
      <w:r w:rsidRPr="00A7195F">
        <w:rPr>
          <w:i/>
        </w:rPr>
        <w:t xml:space="preserve">For a CSI process, if a UE is configured with higher layer </w:t>
      </w:r>
      <w:r w:rsidRPr="00A7195F">
        <w:rPr>
          <w:rFonts w:hint="eastAsia"/>
          <w:i/>
        </w:rPr>
        <w:t xml:space="preserve">parameter </w:t>
      </w:r>
      <w:r w:rsidRPr="00A7195F">
        <w:rPr>
          <w:i/>
        </w:rPr>
        <w:t xml:space="preserve">CSI-Reporting-Type and CSI-Reporting-Type is set to ‘CLASS B’, and more than one configured CSI-RS resources, in case of collision of a CSI report with PUCCH </w:t>
      </w:r>
      <w:r w:rsidRPr="00A7195F">
        <w:rPr>
          <w:rFonts w:hint="eastAsia"/>
          <w:i/>
          <w:lang w:eastAsia="zh-CN"/>
        </w:rPr>
        <w:t>reporting type</w:t>
      </w:r>
      <w:r w:rsidRPr="00A7195F">
        <w:rPr>
          <w:i/>
          <w:lang w:eastAsia="zh-CN"/>
        </w:rPr>
        <w:t xml:space="preserve"> 7, 8, 9, or </w:t>
      </w:r>
      <w:r w:rsidRPr="00A7195F">
        <w:rPr>
          <w:b/>
          <w:i/>
          <w:lang w:eastAsia="zh-CN"/>
        </w:rPr>
        <w:t>10</w:t>
      </w:r>
      <w:r w:rsidRPr="00A7195F">
        <w:rPr>
          <w:i/>
          <w:lang w:eastAsia="zh-CN"/>
        </w:rPr>
        <w:t xml:space="preserve"> </w:t>
      </w:r>
      <w:r w:rsidRPr="00A7195F">
        <w:rPr>
          <w:i/>
        </w:rPr>
        <w:t xml:space="preserve">of one serving cell with a CSI report with PUCCH </w:t>
      </w:r>
      <w:r w:rsidRPr="00A7195F">
        <w:rPr>
          <w:rFonts w:hint="eastAsia"/>
          <w:i/>
          <w:lang w:eastAsia="zh-CN"/>
        </w:rPr>
        <w:t>reporting type</w:t>
      </w:r>
      <w:r w:rsidRPr="00A7195F">
        <w:rPr>
          <w:i/>
        </w:rPr>
        <w:t xml:space="preserve"> 1, 1a, 2, 2a, 2b, 2c, 3, 4, 5, or 6 of the same serving cell the latter CSI report with PUCCH </w:t>
      </w:r>
      <w:r w:rsidRPr="00A7195F">
        <w:rPr>
          <w:rFonts w:hint="eastAsia"/>
          <w:i/>
          <w:lang w:eastAsia="zh-CN"/>
        </w:rPr>
        <w:t>reporting type</w:t>
      </w:r>
      <w:r w:rsidRPr="00A7195F">
        <w:rPr>
          <w:i/>
          <w:lang w:eastAsia="zh-CN"/>
        </w:rPr>
        <w:t xml:space="preserve"> (</w:t>
      </w:r>
      <w:r w:rsidRPr="00A7195F">
        <w:rPr>
          <w:i/>
        </w:rPr>
        <w:t xml:space="preserve">1, 1a, 2, 2a, 2b, 2c, 3, </w:t>
      </w:r>
      <w:r w:rsidRPr="00A7195F">
        <w:rPr>
          <w:b/>
          <w:i/>
        </w:rPr>
        <w:t>4</w:t>
      </w:r>
      <w:r w:rsidRPr="00A7195F">
        <w:rPr>
          <w:i/>
        </w:rPr>
        <w:t>, 5, or 6</w:t>
      </w:r>
      <w:r w:rsidRPr="00A7195F">
        <w:rPr>
          <w:i/>
          <w:lang w:eastAsia="zh-CN"/>
        </w:rPr>
        <w:t xml:space="preserve">) </w:t>
      </w:r>
      <w:r w:rsidRPr="00A7195F">
        <w:rPr>
          <w:i/>
        </w:rPr>
        <w:t>has lower priority and is dropped.</w:t>
      </w:r>
    </w:p>
    <w:p w:rsidR="00960BDF" w:rsidRPr="00A7195F" w:rsidRDefault="00960BDF" w:rsidP="00960BDF">
      <w:pPr>
        <w:pStyle w:val="a2"/>
        <w:spacing w:after="0" w:line="240" w:lineRule="auto"/>
        <w:ind w:firstLine="0"/>
        <w:jc w:val="left"/>
      </w:pPr>
    </w:p>
    <w:p w:rsidR="005101AF" w:rsidRPr="00A7195F" w:rsidRDefault="005101AF" w:rsidP="005101AF">
      <w:pPr>
        <w:pStyle w:val="a2"/>
        <w:spacing w:after="0" w:line="240" w:lineRule="auto"/>
        <w:ind w:firstLine="288"/>
        <w:jc w:val="left"/>
      </w:pPr>
      <w:r w:rsidRPr="00A7195F">
        <w:t xml:space="preserve">From the above, at least </w:t>
      </w:r>
      <w:r w:rsidR="005C71F1" w:rsidRPr="00A7195F">
        <w:t xml:space="preserve">the following </w:t>
      </w:r>
      <w:r w:rsidRPr="00A7195F">
        <w:t>two issues are apparent:</w:t>
      </w:r>
    </w:p>
    <w:p w:rsidR="00C914D8" w:rsidRPr="00A7195F" w:rsidRDefault="00C914D8" w:rsidP="005101AF">
      <w:pPr>
        <w:pStyle w:val="a2"/>
        <w:numPr>
          <w:ilvl w:val="0"/>
          <w:numId w:val="38"/>
        </w:numPr>
        <w:spacing w:after="0" w:line="240" w:lineRule="auto"/>
        <w:jc w:val="left"/>
      </w:pPr>
      <w:r w:rsidRPr="00A7195F">
        <w:t xml:space="preserve">When the number of antenna ports </w:t>
      </w:r>
      <w:r w:rsidR="007A1234" w:rsidRPr="00A7195F">
        <w:rPr>
          <w:rFonts w:hint="eastAsia"/>
        </w:rPr>
        <w:t xml:space="preserve">of </w:t>
      </w:r>
      <w:r w:rsidRPr="00A7195F">
        <w:t>each configured CSI-RS resource is one, the above description can be interpreted in at least one of the following manners:</w:t>
      </w:r>
    </w:p>
    <w:p w:rsidR="00833193" w:rsidRPr="00A7195F" w:rsidRDefault="00FE4505" w:rsidP="00FE4505">
      <w:pPr>
        <w:pStyle w:val="a2"/>
        <w:numPr>
          <w:ilvl w:val="1"/>
          <w:numId w:val="38"/>
        </w:numPr>
        <w:spacing w:after="0" w:line="240" w:lineRule="auto"/>
        <w:jc w:val="left"/>
      </w:pPr>
      <w:r w:rsidRPr="00A7195F">
        <w:t xml:space="preserve">Alt1. Whenever CRI is reported, </w:t>
      </w:r>
      <w:r w:rsidR="00C914D8" w:rsidRPr="00A7195F">
        <w:t>CRI</w:t>
      </w:r>
      <w:r w:rsidR="00840E68" w:rsidRPr="00A7195F">
        <w:t xml:space="preserve"> is always reported together with CQI</w:t>
      </w:r>
      <w:r w:rsidRPr="00A7195F">
        <w:t xml:space="preserve">. </w:t>
      </w:r>
    </w:p>
    <w:p w:rsidR="00FE4505" w:rsidRPr="00A7195F" w:rsidRDefault="00FE4505" w:rsidP="00FE4505">
      <w:pPr>
        <w:pStyle w:val="a2"/>
        <w:numPr>
          <w:ilvl w:val="1"/>
          <w:numId w:val="38"/>
        </w:numPr>
        <w:spacing w:after="0" w:line="240" w:lineRule="auto"/>
        <w:jc w:val="left"/>
      </w:pPr>
      <w:r w:rsidRPr="00A7195F">
        <w:t>Alt2. Whenever CRI is reported, CQI is dropped</w:t>
      </w:r>
      <w:r w:rsidR="00310C10" w:rsidRPr="00A7195F">
        <w:t xml:space="preserve"> and </w:t>
      </w:r>
      <w:r w:rsidR="007A1234" w:rsidRPr="00A7195F">
        <w:rPr>
          <w:rFonts w:hint="eastAsia"/>
        </w:rPr>
        <w:t>C</w:t>
      </w:r>
      <w:r w:rsidR="00310C10" w:rsidRPr="00A7195F">
        <w:t>RI is reported alone</w:t>
      </w:r>
      <w:r w:rsidRPr="00A7195F">
        <w:t>.</w:t>
      </w:r>
    </w:p>
    <w:p w:rsidR="0070293D" w:rsidRPr="00A7195F" w:rsidRDefault="0070293D" w:rsidP="0070293D">
      <w:pPr>
        <w:pStyle w:val="a2"/>
        <w:numPr>
          <w:ilvl w:val="0"/>
          <w:numId w:val="38"/>
        </w:numPr>
        <w:spacing w:after="0" w:line="240" w:lineRule="auto"/>
        <w:jc w:val="left"/>
      </w:pPr>
      <w:r w:rsidRPr="00A7195F">
        <w:lastRenderedPageBreak/>
        <w:t xml:space="preserve">A table which defines the mapping from </w:t>
      </w:r>
      <w:r w:rsidRPr="00A7195F">
        <w:rPr>
          <w:i/>
          <w:position w:val="-12"/>
        </w:rPr>
        <w:object w:dxaOrig="420" w:dyaOrig="360">
          <v:shape id="_x0000_i1039" type="#_x0000_t75" style="width:18.25pt;height:16.1pt" o:ole="">
            <v:imagedata r:id="rId11" o:title=""/>
          </v:shape>
          <o:OLEObject Type="Embed" ProgID="Equation.3" ShapeID="_x0000_i1039" DrawAspect="Content" ObjectID="_1516145136" r:id="rId36"/>
        </w:object>
      </w:r>
      <w:r w:rsidRPr="00A7195F">
        <w:t xml:space="preserve">to </w:t>
      </w:r>
      <w:r w:rsidRPr="00A7195F">
        <w:rPr>
          <w:i/>
          <w:position w:val="-12"/>
        </w:rPr>
        <w:object w:dxaOrig="540" w:dyaOrig="360">
          <v:shape id="_x0000_i1040" type="#_x0000_t75" style="width:24.7pt;height:16.1pt" o:ole="">
            <v:imagedata r:id="rId9" o:title=""/>
          </v:shape>
          <o:OLEObject Type="Embed" ProgID="Equation.3" ShapeID="_x0000_i1040" DrawAspect="Content" ObjectID="_1516145137" r:id="rId37"/>
        </w:object>
      </w:r>
      <w:r w:rsidRPr="00A7195F">
        <w:t>, analogous to Table 7.2</w:t>
      </w:r>
      <w:r w:rsidR="002C39DE" w:rsidRPr="00A7195F">
        <w:t>.2-1A, B, and C, does not exist in the current version of TS36.213.</w:t>
      </w:r>
    </w:p>
    <w:p w:rsidR="00996A7B" w:rsidRPr="00A7195F" w:rsidRDefault="00996A7B" w:rsidP="00996A7B">
      <w:pPr>
        <w:pStyle w:val="a2"/>
        <w:spacing w:after="0" w:line="240" w:lineRule="auto"/>
        <w:ind w:firstLine="0"/>
        <w:jc w:val="left"/>
      </w:pPr>
    </w:p>
    <w:p w:rsidR="0065500A" w:rsidRPr="00A7195F" w:rsidRDefault="0065500A" w:rsidP="0065500A">
      <w:pPr>
        <w:pStyle w:val="a2"/>
        <w:spacing w:after="0" w:line="240" w:lineRule="auto"/>
        <w:ind w:firstLine="270"/>
        <w:jc w:val="left"/>
      </w:pPr>
      <w:r w:rsidRPr="00A7195F">
        <w:t>It should be noted that the first issue</w:t>
      </w:r>
      <w:r w:rsidR="003F0DBC" w:rsidRPr="00A7195F">
        <w:t xml:space="preserve">, other than the periodicity of CRI reporting relative to CQI, </w:t>
      </w:r>
      <w:r w:rsidRPr="00A7195F">
        <w:t xml:space="preserve"> has not been </w:t>
      </w:r>
      <w:r w:rsidR="00011131" w:rsidRPr="00A7195F">
        <w:t>addressed in RAN1#83</w:t>
      </w:r>
      <w:r w:rsidRPr="00A7195F">
        <w:t xml:space="preserve"> </w:t>
      </w:r>
      <w:r w:rsidR="00011131" w:rsidRPr="00A7195F">
        <w:t xml:space="preserve">[2]. </w:t>
      </w:r>
      <w:r w:rsidR="00A7195F" w:rsidRPr="00A7195F">
        <w:t xml:space="preserve">In relation to subframe offset, the agreements only address CRI reporting relative to RI. </w:t>
      </w:r>
      <w:r w:rsidR="00011131" w:rsidRPr="00A7195F">
        <w:t xml:space="preserve">But when the number of antenna ports is each configured CSI-RS resource is one, RI reporting is non-existent. The second issue, on the other hand, is simply a consequence of the agreements in RAN1#83 and should be added for completion on the current version of TS36.213. </w:t>
      </w:r>
    </w:p>
    <w:p w:rsidR="0065500A" w:rsidRPr="00A7195F" w:rsidRDefault="0065500A" w:rsidP="0065500A">
      <w:pPr>
        <w:pStyle w:val="a2"/>
        <w:spacing w:after="0" w:line="240" w:lineRule="auto"/>
        <w:ind w:firstLine="270"/>
        <w:jc w:val="left"/>
      </w:pPr>
    </w:p>
    <w:p w:rsidR="00996A7B" w:rsidRPr="00A7195F" w:rsidRDefault="00996A7B" w:rsidP="005101AF">
      <w:pPr>
        <w:pStyle w:val="a2"/>
        <w:spacing w:after="0" w:line="240" w:lineRule="auto"/>
        <w:ind w:firstLine="288"/>
        <w:jc w:val="left"/>
      </w:pPr>
    </w:p>
    <w:p w:rsidR="005C0AA4" w:rsidRPr="00A7195F" w:rsidRDefault="001046E3" w:rsidP="005101AF">
      <w:pPr>
        <w:pStyle w:val="Heading1"/>
        <w:spacing w:before="0" w:after="0"/>
        <w:rPr>
          <w:b/>
          <w:sz w:val="28"/>
        </w:rPr>
      </w:pPr>
      <w:r w:rsidRPr="00A7195F">
        <w:rPr>
          <w:b/>
          <w:sz w:val="28"/>
        </w:rPr>
        <w:t xml:space="preserve">Proposed </w:t>
      </w:r>
      <w:r w:rsidR="009F7685" w:rsidRPr="00A7195F">
        <w:rPr>
          <w:b/>
          <w:sz w:val="28"/>
        </w:rPr>
        <w:t>changes</w:t>
      </w:r>
    </w:p>
    <w:p w:rsidR="005C71F1" w:rsidRPr="00A7195F" w:rsidRDefault="005C71F1" w:rsidP="005101AF">
      <w:pPr>
        <w:spacing w:after="0"/>
        <w:ind w:firstLine="270"/>
        <w:jc w:val="left"/>
      </w:pPr>
    </w:p>
    <w:p w:rsidR="00960BDF" w:rsidRPr="00A7195F" w:rsidRDefault="00517A90" w:rsidP="00996A7B">
      <w:pPr>
        <w:pStyle w:val="a2"/>
        <w:spacing w:after="0" w:line="240" w:lineRule="auto"/>
        <w:ind w:firstLine="288"/>
        <w:jc w:val="left"/>
      </w:pPr>
      <w:r w:rsidRPr="00A7195F">
        <w:t xml:space="preserve">The </w:t>
      </w:r>
      <w:r w:rsidRPr="00A7195F">
        <w:rPr>
          <w:u w:val="single"/>
        </w:rPr>
        <w:t>first issue</w:t>
      </w:r>
      <w:r w:rsidRPr="00A7195F">
        <w:t xml:space="preserve"> </w:t>
      </w:r>
      <w:r w:rsidR="00960BDF" w:rsidRPr="00A7195F">
        <w:t xml:space="preserve">is essentially an ambiguity issue. </w:t>
      </w:r>
    </w:p>
    <w:p w:rsidR="00BE39FB" w:rsidRPr="00A7195F" w:rsidRDefault="00BE39FB" w:rsidP="00BE39FB">
      <w:pPr>
        <w:pStyle w:val="a2"/>
        <w:spacing w:after="0" w:line="240" w:lineRule="auto"/>
        <w:jc w:val="left"/>
      </w:pPr>
    </w:p>
    <w:p w:rsidR="00BE39FB" w:rsidRPr="00A7195F" w:rsidRDefault="00960BDF" w:rsidP="00BE39FB">
      <w:pPr>
        <w:pStyle w:val="a2"/>
        <w:spacing w:after="0" w:line="240" w:lineRule="auto"/>
        <w:jc w:val="left"/>
      </w:pPr>
      <w:r w:rsidRPr="00A7195F">
        <w:rPr>
          <w:b/>
        </w:rPr>
        <w:t>Alt1</w:t>
      </w:r>
      <w:r w:rsidRPr="00A7195F">
        <w:t xml:space="preserve"> interpretation can be argued from the subframe equations in the above description. Yet two problems are apparent. First, f</w:t>
      </w:r>
      <w:r w:rsidR="00FE4505" w:rsidRPr="00A7195F">
        <w:t>or the maximum CRI payload of 3 bits, this results in a total of 7-bit payload (which is unnecessarily large).</w:t>
      </w:r>
      <w:r w:rsidRPr="00A7195F">
        <w:t xml:space="preserve"> </w:t>
      </w:r>
      <w:r w:rsidR="0065500A" w:rsidRPr="00A7195F">
        <w:t>This is problematic since by reporting CRI together with CQI, the reliability of CRI reporting is unnecessarily compromised. Since CRI is calculated based on long-term channel properties and expected</w:t>
      </w:r>
      <w:r w:rsidR="00CD1CC0" w:rsidRPr="00A7195F">
        <w:t xml:space="preserve">, in </w:t>
      </w:r>
      <w:r w:rsidR="00CD1CC0" w:rsidRPr="00A7195F">
        <w:rPr>
          <w:i/>
        </w:rPr>
        <w:t>many</w:t>
      </w:r>
      <w:r w:rsidR="00CD1CC0" w:rsidRPr="00A7195F">
        <w:t xml:space="preserve"> </w:t>
      </w:r>
      <w:r w:rsidR="00527F18" w:rsidRPr="00A7195F">
        <w:t xml:space="preserve">(not all) </w:t>
      </w:r>
      <w:r w:rsidR="00CD1CC0" w:rsidRPr="00A7195F">
        <w:t>scenarios,</w:t>
      </w:r>
      <w:r w:rsidR="0065500A" w:rsidRPr="00A7195F">
        <w:t xml:space="preserve"> to be reported at a significantly lower rate than CQI, failure to decode CRI more severely impacts system performance. </w:t>
      </w:r>
      <w:r w:rsidR="00BE39FB" w:rsidRPr="00A7195F">
        <w:t>Second, the current set of PUCCH reporting types does not support reporting CRI jointly with CQI (see Table 7.2.2-3).</w:t>
      </w:r>
    </w:p>
    <w:p w:rsidR="00BE39FB" w:rsidRPr="00A7195F" w:rsidRDefault="00BE39FB" w:rsidP="00BE39FB">
      <w:pPr>
        <w:pStyle w:val="a2"/>
        <w:spacing w:after="0" w:line="240" w:lineRule="auto"/>
        <w:jc w:val="left"/>
      </w:pPr>
    </w:p>
    <w:p w:rsidR="00BE39FB" w:rsidRPr="00A7195F" w:rsidRDefault="00BE39FB" w:rsidP="00BE39FB">
      <w:pPr>
        <w:pStyle w:val="a2"/>
        <w:spacing w:after="0" w:line="240" w:lineRule="auto"/>
        <w:jc w:val="left"/>
      </w:pPr>
      <w:r w:rsidRPr="00A7195F">
        <w:t>One may argue that the total payload of 7 bits (CRI+CQI) is only 1 bit larger  than type 7 (CRI+RI), the same as type 9 (CRI+RI+PTI), or 1 bits smaller than the worst-case scenario of type 8 (CRI+RI+first PMI). However, the motivation for reporting CRI together with at least one other CSI parameters in type 7, 8, or 9 is to avoid increasing inter-subframe dependency beyond 2 subframes (which makes CSI reporting more prone to error propagation or droppings). This problem does not apply for one-port CSI-RS because RI reporting is not configured. That is, when CRI is reported in a different set of subframes from CQI, inter-subframe dependency only extends to 2 subframes. Therefore, to ensure good reliability for CRI reporting whenever possible, it is beneficial to report CRI alone within a subframe.</w:t>
      </w:r>
    </w:p>
    <w:p w:rsidR="00BE39FB" w:rsidRPr="00A7195F" w:rsidRDefault="00BE39FB" w:rsidP="00BE39FB">
      <w:pPr>
        <w:pStyle w:val="a2"/>
        <w:spacing w:after="0" w:line="240" w:lineRule="auto"/>
        <w:jc w:val="left"/>
      </w:pPr>
    </w:p>
    <w:p w:rsidR="00FE4505" w:rsidRPr="00A7195F" w:rsidRDefault="00960BDF" w:rsidP="00CD1CC0">
      <w:pPr>
        <w:pStyle w:val="a2"/>
        <w:spacing w:after="0" w:line="240" w:lineRule="auto"/>
        <w:jc w:val="left"/>
      </w:pPr>
      <w:r w:rsidRPr="00A7195F">
        <w:rPr>
          <w:b/>
        </w:rPr>
        <w:t>Alt2</w:t>
      </w:r>
      <w:r w:rsidRPr="00A7195F">
        <w:t xml:space="preserve"> interpretation can be argued from the dropping rule where type 10 (CRI alone) is assigned a higher priority over type 4 (wideband CQI). This, however, rules out the use of </w:t>
      </w:r>
      <w:r w:rsidRPr="00A7195F">
        <w:rPr>
          <w:i/>
          <w:position w:val="-12"/>
        </w:rPr>
        <w:object w:dxaOrig="540" w:dyaOrig="360">
          <v:shape id="_x0000_i1041" type="#_x0000_t75" style="width:24.7pt;height:16.1pt" o:ole="">
            <v:imagedata r:id="rId9" o:title=""/>
          </v:shape>
          <o:OLEObject Type="Embed" ProgID="Equation.3" ShapeID="_x0000_i1041" DrawAspect="Content" ObjectID="_1516145138" r:id="rId38"/>
        </w:object>
      </w:r>
      <w:r w:rsidRPr="00A7195F">
        <w:rPr>
          <w:i/>
        </w:rPr>
        <w:t>=</w:t>
      </w:r>
      <w:r w:rsidRPr="00A7195F">
        <w:t xml:space="preserve">1 </w:t>
      </w:r>
      <w:r w:rsidR="00CD1CC0" w:rsidRPr="00A7195F">
        <w:t xml:space="preserve">since all CQI reports would be dropped and replaced by CRI reports. Even </w:t>
      </w:r>
      <w:r w:rsidR="00CD1CC0" w:rsidRPr="00A7195F">
        <w:rPr>
          <w:i/>
          <w:position w:val="-12"/>
        </w:rPr>
        <w:object w:dxaOrig="540" w:dyaOrig="360">
          <v:shape id="_x0000_i1042" type="#_x0000_t75" style="width:24.7pt;height:16.1pt" o:ole="">
            <v:imagedata r:id="rId9" o:title=""/>
          </v:shape>
          <o:OLEObject Type="Embed" ProgID="Equation.3" ShapeID="_x0000_i1042" DrawAspect="Content" ObjectID="_1516145139" r:id="rId39"/>
        </w:object>
      </w:r>
      <w:r w:rsidR="00CD1CC0" w:rsidRPr="00A7195F">
        <w:rPr>
          <w:i/>
        </w:rPr>
        <w:t>=</w:t>
      </w:r>
      <w:r w:rsidR="00CD1CC0" w:rsidRPr="00A7195F">
        <w:t xml:space="preserve">2 (or 4) would be </w:t>
      </w:r>
      <w:r w:rsidR="00726B7D" w:rsidRPr="00A7195F">
        <w:t>impractical due to frequent dropping of CQI.</w:t>
      </w:r>
      <w:r w:rsidRPr="00A7195F">
        <w:t xml:space="preserve"> </w:t>
      </w:r>
      <w:r w:rsidR="00CD1CC0" w:rsidRPr="00A7195F">
        <w:t xml:space="preserve">Therefore, Alt2 seems to </w:t>
      </w:r>
      <w:r w:rsidR="00527F18" w:rsidRPr="00A7195F">
        <w:t>exclude the use of</w:t>
      </w:r>
      <w:r w:rsidR="0010392A" w:rsidRPr="00A7195F">
        <w:t xml:space="preserve"> </w:t>
      </w:r>
      <w:r w:rsidR="0010392A" w:rsidRPr="00A7195F">
        <w:rPr>
          <w:i/>
          <w:position w:val="-12"/>
        </w:rPr>
        <w:object w:dxaOrig="540" w:dyaOrig="360">
          <v:shape id="_x0000_i1043" type="#_x0000_t75" style="width:24.7pt;height:16.1pt" o:ole="">
            <v:imagedata r:id="rId9" o:title=""/>
          </v:shape>
          <o:OLEObject Type="Embed" ProgID="Equation.3" ShapeID="_x0000_i1043" DrawAspect="Content" ObjectID="_1516145140" r:id="rId40"/>
        </w:object>
      </w:r>
      <w:r w:rsidR="00527F18" w:rsidRPr="00A7195F">
        <w:rPr>
          <w:i/>
        </w:rPr>
        <w:t>=</w:t>
      </w:r>
      <w:r w:rsidR="00527F18" w:rsidRPr="00A7195F">
        <w:t>1,</w:t>
      </w:r>
      <w:r w:rsidR="00527F18" w:rsidRPr="00A7195F">
        <w:rPr>
          <w:i/>
        </w:rPr>
        <w:t xml:space="preserve"> </w:t>
      </w:r>
      <w:r w:rsidR="00527F18" w:rsidRPr="00A7195F">
        <w:t xml:space="preserve">2 (or 4). While the utility of such small values of </w:t>
      </w:r>
      <w:r w:rsidR="00527F18" w:rsidRPr="00A7195F">
        <w:rPr>
          <w:i/>
          <w:position w:val="-12"/>
        </w:rPr>
        <w:object w:dxaOrig="540" w:dyaOrig="360">
          <v:shape id="_x0000_i1044" type="#_x0000_t75" style="width:24.7pt;height:16.1pt" o:ole="">
            <v:imagedata r:id="rId9" o:title=""/>
          </v:shape>
          <o:OLEObject Type="Embed" ProgID="Equation.3" ShapeID="_x0000_i1044" DrawAspect="Content" ObjectID="_1516145141" r:id="rId41"/>
        </w:object>
      </w:r>
      <w:r w:rsidR="00527F18" w:rsidRPr="00A7195F">
        <w:rPr>
          <w:i/>
        </w:rPr>
        <w:t xml:space="preserve"> </w:t>
      </w:r>
      <w:r w:rsidR="00527F18" w:rsidRPr="00A7195F">
        <w:t xml:space="preserve">can be questioned due to the long-term property of CRI report (which may necessitate long-term averaging across CSI-RS-carrying subframes), repeating the same value of CRI across multiple reports can be advantageous especially when the quality of PUCCH transmission is poor (either in power- or interference-limited scenarios). </w:t>
      </w:r>
    </w:p>
    <w:p w:rsidR="0010392A" w:rsidRPr="00A7195F" w:rsidRDefault="0010392A" w:rsidP="00BE39FB">
      <w:pPr>
        <w:pStyle w:val="a2"/>
        <w:spacing w:after="0" w:line="240" w:lineRule="auto"/>
        <w:jc w:val="left"/>
      </w:pPr>
    </w:p>
    <w:p w:rsidR="009640CE" w:rsidRPr="00A7195F" w:rsidRDefault="00A67A9E" w:rsidP="007B3FE9">
      <w:pPr>
        <w:pStyle w:val="a2"/>
        <w:spacing w:after="0" w:line="240" w:lineRule="auto"/>
        <w:jc w:val="left"/>
      </w:pPr>
      <w:r w:rsidRPr="00A7195F">
        <w:t xml:space="preserve">If the flexibility of using different values of </w:t>
      </w:r>
      <w:r w:rsidRPr="00A7195F">
        <w:rPr>
          <w:i/>
          <w:position w:val="-12"/>
        </w:rPr>
        <w:object w:dxaOrig="540" w:dyaOrig="360">
          <v:shape id="_x0000_i1045" type="#_x0000_t75" style="width:24.7pt;height:16.1pt" o:ole="">
            <v:imagedata r:id="rId9" o:title=""/>
          </v:shape>
          <o:OLEObject Type="Embed" ProgID="Equation.3" ShapeID="_x0000_i1045" DrawAspect="Content" ObjectID="_1516145142" r:id="rId42"/>
        </w:object>
      </w:r>
      <w:r w:rsidRPr="00A7195F">
        <w:t xml:space="preserve"> (including </w:t>
      </w:r>
      <w:r w:rsidRPr="00A7195F">
        <w:rPr>
          <w:i/>
          <w:position w:val="-12"/>
        </w:rPr>
        <w:object w:dxaOrig="540" w:dyaOrig="360">
          <v:shape id="_x0000_i1046" type="#_x0000_t75" style="width:24.7pt;height:16.1pt" o:ole="">
            <v:imagedata r:id="rId9" o:title=""/>
          </v:shape>
          <o:OLEObject Type="Embed" ProgID="Equation.3" ShapeID="_x0000_i1046" DrawAspect="Content" ObjectID="_1516145143" r:id="rId43"/>
        </w:object>
      </w:r>
      <w:r w:rsidRPr="00A7195F">
        <w:rPr>
          <w:i/>
        </w:rPr>
        <w:t>=</w:t>
      </w:r>
      <w:r w:rsidRPr="00A7195F">
        <w:t>1,</w:t>
      </w:r>
      <w:r w:rsidRPr="00A7195F">
        <w:rPr>
          <w:i/>
        </w:rPr>
        <w:t xml:space="preserve"> </w:t>
      </w:r>
      <w:r w:rsidRPr="00A7195F">
        <w:t xml:space="preserve">2 (or 4)) is desired, </w:t>
      </w:r>
      <w:r w:rsidR="0010392A" w:rsidRPr="00A7195F">
        <w:t>a better alternative</w:t>
      </w:r>
      <w:r w:rsidR="00654B5C" w:rsidRPr="00A7195F">
        <w:t xml:space="preserve"> than the two above</w:t>
      </w:r>
      <w:r w:rsidR="0010392A" w:rsidRPr="00A7195F">
        <w:t xml:space="preserve"> (</w:t>
      </w:r>
      <w:r w:rsidR="0010392A" w:rsidRPr="00A7195F">
        <w:rPr>
          <w:b/>
        </w:rPr>
        <w:t>Alt3</w:t>
      </w:r>
      <w:r w:rsidR="0010392A" w:rsidRPr="00A7195F">
        <w:t xml:space="preserve">) </w:t>
      </w:r>
      <w:r w:rsidRPr="00A7195F">
        <w:t xml:space="preserve">is to allow </w:t>
      </w:r>
      <w:r w:rsidR="00654B5C" w:rsidRPr="00A7195F">
        <w:t xml:space="preserve">CRI </w:t>
      </w:r>
      <w:r w:rsidRPr="00A7195F">
        <w:t>to be reported with a configurable</w:t>
      </w:r>
      <w:r w:rsidR="00654B5C" w:rsidRPr="00A7195F">
        <w:t xml:space="preserve"> subframe offset </w:t>
      </w:r>
      <m:oMath>
        <m:sSub>
          <m:sSubPr>
            <m:ctrlPr>
              <w:rPr>
                <w:rFonts w:ascii="Cambria Math" w:hAnsi="Cambria Math"/>
                <w:i/>
              </w:rPr>
            </m:ctrlPr>
          </m:sSubPr>
          <m:e>
            <m:r>
              <w:rPr>
                <w:rFonts w:ascii="Cambria Math" w:hAnsi="Cambria Math"/>
              </w:rPr>
              <m:t>N</m:t>
            </m:r>
          </m:e>
          <m:sub>
            <m:r>
              <w:rPr>
                <w:rFonts w:ascii="Cambria Math" w:hAnsi="Cambria Math"/>
              </w:rPr>
              <m:t>OFFSET,CRI</m:t>
            </m:r>
          </m:sub>
        </m:sSub>
      </m:oMath>
      <w:r w:rsidR="00654B5C" w:rsidRPr="00A7195F">
        <w:t xml:space="preserve">. This allows an eNB some flexibility to configure CRI reporting with a good coverage (since CRI is reported alone) without unnecessarily dropping CQI reports. This flexibility is attained by setting </w:t>
      </w:r>
      <m:oMath>
        <m:sSub>
          <m:sSubPr>
            <m:ctrlPr>
              <w:rPr>
                <w:rFonts w:ascii="Cambria Math" w:hAnsi="Cambria Math"/>
                <w:i/>
              </w:rPr>
            </m:ctrlPr>
          </m:sSubPr>
          <m:e>
            <m:r>
              <w:rPr>
                <w:rFonts w:ascii="Cambria Math" w:hAnsi="Cambria Math"/>
              </w:rPr>
              <m:t>N</m:t>
            </m:r>
          </m:e>
          <m:sub>
            <m:r>
              <w:rPr>
                <w:rFonts w:ascii="Cambria Math" w:hAnsi="Cambria Math"/>
              </w:rPr>
              <m:t>OFFSET,CRI</m:t>
            </m:r>
          </m:sub>
        </m:sSub>
      </m:oMath>
      <w:r w:rsidR="00654B5C" w:rsidRPr="00A7195F">
        <w:t xml:space="preserve"> as non-zero. To support Alt3, a minor modification is needed in each of the two reporting equations</w:t>
      </w:r>
      <w:r w:rsidR="007B3FE9" w:rsidRPr="00A7195F">
        <w:t xml:space="preserve"> in Section 1. The modification is as follows:</w:t>
      </w:r>
    </w:p>
    <w:p w:rsidR="00C914D8" w:rsidRPr="00A7195F" w:rsidRDefault="00C914D8" w:rsidP="00996A7B">
      <w:pPr>
        <w:pStyle w:val="a2"/>
        <w:spacing w:after="0" w:line="240" w:lineRule="auto"/>
        <w:ind w:firstLine="288"/>
        <w:jc w:val="left"/>
      </w:pPr>
    </w:p>
    <w:p w:rsidR="0010392A" w:rsidRPr="00A7195F" w:rsidRDefault="0010392A" w:rsidP="0010392A">
      <w:pPr>
        <w:numPr>
          <w:ilvl w:val="0"/>
          <w:numId w:val="37"/>
        </w:numPr>
        <w:tabs>
          <w:tab w:val="num" w:pos="856"/>
        </w:tabs>
        <w:overflowPunct w:val="0"/>
        <w:autoSpaceDE w:val="0"/>
        <w:autoSpaceDN w:val="0"/>
        <w:adjustRightInd w:val="0"/>
        <w:spacing w:after="0"/>
        <w:ind w:left="856"/>
        <w:jc w:val="left"/>
        <w:textAlignment w:val="baseline"/>
        <w:rPr>
          <w:i/>
          <w:lang w:eastAsia="en-GB"/>
        </w:rPr>
      </w:pPr>
      <w:r w:rsidRPr="00A7195F">
        <w:rPr>
          <w:i/>
          <w:lang w:eastAsia="en-GB"/>
        </w:rPr>
        <w:t xml:space="preserve">if the </w:t>
      </w:r>
      <w:r w:rsidRPr="00A7195F">
        <w:rPr>
          <w:i/>
          <w:lang w:eastAsia="zh-CN"/>
        </w:rPr>
        <w:t>number of antenna ports in each configured CSI-RS resource is one</w:t>
      </w:r>
      <w:r w:rsidRPr="00A7195F">
        <w:rPr>
          <w:i/>
          <w:lang w:eastAsia="en-GB"/>
        </w:rPr>
        <w:t xml:space="preserve">, </w:t>
      </w:r>
    </w:p>
    <w:p w:rsidR="0010392A" w:rsidRPr="00A7195F" w:rsidRDefault="0010392A" w:rsidP="0010392A">
      <w:pPr>
        <w:pStyle w:val="B1"/>
        <w:numPr>
          <w:ilvl w:val="1"/>
          <w:numId w:val="37"/>
        </w:numPr>
        <w:tabs>
          <w:tab w:val="clear" w:pos="1440"/>
          <w:tab w:val="num" w:pos="1720"/>
        </w:tabs>
        <w:overflowPunct w:val="0"/>
        <w:autoSpaceDE w:val="0"/>
        <w:autoSpaceDN w:val="0"/>
        <w:adjustRightInd w:val="0"/>
        <w:spacing w:after="0"/>
        <w:ind w:left="1720"/>
        <w:jc w:val="left"/>
        <w:textAlignment w:val="baseline"/>
        <w:rPr>
          <w:i/>
        </w:rPr>
      </w:pPr>
      <w:r w:rsidRPr="00A7195F">
        <w:rPr>
          <w:i/>
        </w:rPr>
        <w:t xml:space="preserve">the reporting interval of the </w:t>
      </w:r>
      <w:r w:rsidRPr="00A7195F">
        <w:rPr>
          <w:i/>
          <w:lang w:val="en-US"/>
        </w:rPr>
        <w:t>C</w:t>
      </w:r>
      <w:r w:rsidRPr="00A7195F">
        <w:rPr>
          <w:i/>
        </w:rPr>
        <w:t xml:space="preserve">RI reporting is an integer multiple </w:t>
      </w:r>
      <w:r w:rsidRPr="00A7195F">
        <w:rPr>
          <w:i/>
          <w:position w:val="-12"/>
        </w:rPr>
        <w:object w:dxaOrig="560" w:dyaOrig="360">
          <v:shape id="_x0000_i1047" type="#_x0000_t75" style="width:24.2pt;height:15.6pt" o:ole="">
            <v:imagedata r:id="rId13" o:title=""/>
          </v:shape>
          <o:OLEObject Type="Embed" ProgID="Equation.3" ShapeID="_x0000_i1047" DrawAspect="Content" ObjectID="_1516145144" r:id="rId44"/>
        </w:object>
      </w:r>
      <w:r w:rsidRPr="00A7195F">
        <w:rPr>
          <w:i/>
        </w:rPr>
        <w:t xml:space="preserve"> of period </w:t>
      </w:r>
      <w:r w:rsidRPr="00A7195F">
        <w:rPr>
          <w:i/>
          <w:position w:val="-14"/>
        </w:rPr>
        <w:object w:dxaOrig="440" w:dyaOrig="340">
          <v:shape id="_x0000_i1048" type="#_x0000_t75" style="width:21.5pt;height:17.2pt" o:ole="">
            <v:imagedata r:id="rId15" o:title=""/>
          </v:shape>
          <o:OLEObject Type="Embed" ProgID="Equation.3" ShapeID="_x0000_i1048" DrawAspect="Content" ObjectID="_1516145145" r:id="rId45"/>
        </w:object>
      </w:r>
      <w:r w:rsidRPr="00A7195F">
        <w:rPr>
          <w:i/>
          <w:vertAlign w:val="subscript"/>
        </w:rPr>
        <w:t xml:space="preserve"> </w:t>
      </w:r>
      <w:r w:rsidRPr="00A7195F">
        <w:rPr>
          <w:i/>
        </w:rPr>
        <w:t>(in subframes)</w:t>
      </w:r>
    </w:p>
    <w:p w:rsidR="0010392A" w:rsidRPr="00C917CF" w:rsidRDefault="0010392A" w:rsidP="0010392A">
      <w:pPr>
        <w:pStyle w:val="B2"/>
        <w:numPr>
          <w:ilvl w:val="1"/>
          <w:numId w:val="37"/>
        </w:numPr>
        <w:tabs>
          <w:tab w:val="clear" w:pos="1440"/>
          <w:tab w:val="num" w:pos="1720"/>
        </w:tabs>
        <w:overflowPunct w:val="0"/>
        <w:autoSpaceDE w:val="0"/>
        <w:autoSpaceDN w:val="0"/>
        <w:adjustRightInd w:val="0"/>
        <w:spacing w:after="0"/>
        <w:ind w:left="1720"/>
        <w:jc w:val="left"/>
        <w:textAlignment w:val="baseline"/>
        <w:rPr>
          <w:i/>
          <w:strike/>
          <w:u w:val="single"/>
        </w:rPr>
      </w:pPr>
      <w:r w:rsidRPr="00A7195F">
        <w:rPr>
          <w:i/>
        </w:rPr>
        <w:t xml:space="preserve">The reporting instances for CRI are subframes satisfying </w:t>
      </w:r>
      <w:r w:rsidRPr="00C917CF">
        <w:rPr>
          <w:i/>
          <w:strike/>
          <w:color w:val="0000FF"/>
          <w:position w:val="-14"/>
        </w:rPr>
        <w:object w:dxaOrig="4320" w:dyaOrig="340">
          <v:shape id="_x0000_i1049" type="#_x0000_t75" style="width:3in;height:17.2pt" o:ole="">
            <v:imagedata r:id="rId17" o:title=""/>
          </v:shape>
          <o:OLEObject Type="Embed" ProgID="Equation.3" ShapeID="_x0000_i1049" DrawAspect="Content" ObjectID="_1516145146" r:id="rId46"/>
        </w:object>
      </w:r>
      <w:r w:rsidRPr="00C917CF">
        <w:rPr>
          <w:i/>
          <w:strike/>
          <w:color w:val="0000FF"/>
        </w:rPr>
        <w:t>.</w:t>
      </w:r>
      <w:r w:rsidR="00C917CF" w:rsidRPr="00C917CF">
        <w:rPr>
          <w:i/>
          <w:color w:val="0000FF"/>
          <w:position w:val="-14"/>
          <w:u w:val="single"/>
        </w:rPr>
        <w:object w:dxaOrig="6240" w:dyaOrig="380">
          <v:shape id="_x0000_i1050" type="#_x0000_t75" style="width:279.95pt;height:16.65pt" o:ole="">
            <v:imagedata r:id="rId47" o:title=""/>
          </v:shape>
          <o:OLEObject Type="Embed" ProgID="Equation.3" ShapeID="_x0000_i1050" DrawAspect="Content" ObjectID="_1516145147" r:id="rId48"/>
        </w:object>
      </w:r>
    </w:p>
    <w:p w:rsidR="0070293D" w:rsidRPr="00A7195F" w:rsidRDefault="00052732" w:rsidP="00996A7B">
      <w:pPr>
        <w:pStyle w:val="a2"/>
        <w:spacing w:after="0" w:line="240" w:lineRule="auto"/>
        <w:ind w:firstLine="288"/>
        <w:jc w:val="left"/>
      </w:pPr>
      <w:r w:rsidRPr="00A7195F">
        <w:t xml:space="preserve"> </w:t>
      </w:r>
      <w:r w:rsidR="00C60913" w:rsidRPr="00A7195F">
        <w:t xml:space="preserve"> </w:t>
      </w:r>
      <w:r w:rsidR="0010392A" w:rsidRPr="00A7195F">
        <w:t>…</w:t>
      </w:r>
    </w:p>
    <w:p w:rsidR="0010392A" w:rsidRPr="00A7195F" w:rsidRDefault="0010392A" w:rsidP="0010392A">
      <w:pPr>
        <w:numPr>
          <w:ilvl w:val="0"/>
          <w:numId w:val="37"/>
        </w:numPr>
        <w:tabs>
          <w:tab w:val="num" w:pos="856"/>
        </w:tabs>
        <w:overflowPunct w:val="0"/>
        <w:autoSpaceDE w:val="0"/>
        <w:autoSpaceDN w:val="0"/>
        <w:adjustRightInd w:val="0"/>
        <w:spacing w:after="0"/>
        <w:ind w:left="856"/>
        <w:jc w:val="left"/>
        <w:textAlignment w:val="baseline"/>
        <w:rPr>
          <w:i/>
          <w:lang w:eastAsia="en-GB"/>
        </w:rPr>
      </w:pPr>
      <w:r w:rsidRPr="00A7195F">
        <w:rPr>
          <w:i/>
          <w:lang w:eastAsia="en-GB"/>
        </w:rPr>
        <w:t xml:space="preserve">if the </w:t>
      </w:r>
      <w:r w:rsidRPr="00A7195F">
        <w:rPr>
          <w:i/>
          <w:lang w:eastAsia="zh-CN"/>
        </w:rPr>
        <w:t>number of antenna ports in each configured CSI-RS resource is one</w:t>
      </w:r>
      <w:r w:rsidRPr="00A7195F">
        <w:rPr>
          <w:i/>
          <w:lang w:eastAsia="en-GB"/>
        </w:rPr>
        <w:t xml:space="preserve">, </w:t>
      </w:r>
    </w:p>
    <w:p w:rsidR="0010392A" w:rsidRPr="00A7195F" w:rsidRDefault="0010392A" w:rsidP="0010392A">
      <w:pPr>
        <w:pStyle w:val="B1"/>
        <w:numPr>
          <w:ilvl w:val="1"/>
          <w:numId w:val="37"/>
        </w:numPr>
        <w:tabs>
          <w:tab w:val="clear" w:pos="1440"/>
          <w:tab w:val="num" w:pos="1720"/>
        </w:tabs>
        <w:overflowPunct w:val="0"/>
        <w:autoSpaceDE w:val="0"/>
        <w:autoSpaceDN w:val="0"/>
        <w:adjustRightInd w:val="0"/>
        <w:spacing w:after="0"/>
        <w:ind w:left="1720"/>
        <w:jc w:val="left"/>
        <w:textAlignment w:val="baseline"/>
        <w:rPr>
          <w:i/>
        </w:rPr>
      </w:pPr>
      <w:r w:rsidRPr="00A7195F">
        <w:rPr>
          <w:i/>
        </w:rPr>
        <w:t xml:space="preserve">the reporting interval of the </w:t>
      </w:r>
      <w:r w:rsidRPr="00A7195F">
        <w:rPr>
          <w:i/>
          <w:lang w:val="en-US"/>
        </w:rPr>
        <w:t>C</w:t>
      </w:r>
      <w:r w:rsidRPr="00A7195F">
        <w:rPr>
          <w:i/>
        </w:rPr>
        <w:t xml:space="preserve">RI reporting is </w:t>
      </w:r>
      <w:r w:rsidRPr="00A7195F">
        <w:rPr>
          <w:i/>
          <w:position w:val="-12"/>
        </w:rPr>
        <w:object w:dxaOrig="560" w:dyaOrig="360">
          <v:shape id="_x0000_i1051" type="#_x0000_t75" style="width:24.2pt;height:15.6pt" o:ole="">
            <v:imagedata r:id="rId13" o:title=""/>
          </v:shape>
          <o:OLEObject Type="Embed" ProgID="Equation.3" ShapeID="_x0000_i1051" DrawAspect="Content" ObjectID="_1516145148" r:id="rId49"/>
        </w:object>
      </w:r>
      <w:r w:rsidRPr="00A7195F">
        <w:rPr>
          <w:i/>
        </w:rPr>
        <w:t xml:space="preserve"> times the wideband CQI/PMI period </w:t>
      </w:r>
      <w:r w:rsidRPr="00A7195F">
        <w:rPr>
          <w:i/>
          <w:position w:val="-14"/>
        </w:rPr>
        <w:object w:dxaOrig="720" w:dyaOrig="340">
          <v:shape id="_x0000_i1052" type="#_x0000_t75" style="width:36pt;height:17.2pt" o:ole="">
            <v:imagedata r:id="rId26" o:title=""/>
          </v:shape>
          <o:OLEObject Type="Embed" ProgID="Equation.3" ShapeID="_x0000_i1052" DrawAspect="Content" ObjectID="_1516145149" r:id="rId50"/>
        </w:object>
      </w:r>
      <w:r w:rsidRPr="00A7195F">
        <w:rPr>
          <w:i/>
        </w:rPr>
        <w:t>,</w:t>
      </w:r>
    </w:p>
    <w:p w:rsidR="0010392A" w:rsidRPr="00C917CF" w:rsidRDefault="0010392A" w:rsidP="0010392A">
      <w:pPr>
        <w:pStyle w:val="B2"/>
        <w:numPr>
          <w:ilvl w:val="1"/>
          <w:numId w:val="37"/>
        </w:numPr>
        <w:tabs>
          <w:tab w:val="clear" w:pos="1440"/>
          <w:tab w:val="num" w:pos="1720"/>
        </w:tabs>
        <w:overflowPunct w:val="0"/>
        <w:autoSpaceDE w:val="0"/>
        <w:autoSpaceDN w:val="0"/>
        <w:adjustRightInd w:val="0"/>
        <w:spacing w:after="0"/>
        <w:ind w:left="1720"/>
        <w:jc w:val="left"/>
        <w:textAlignment w:val="baseline"/>
        <w:rPr>
          <w:i/>
          <w:strike/>
          <w:color w:val="0000FF"/>
        </w:rPr>
      </w:pPr>
      <w:r w:rsidRPr="00A7195F">
        <w:rPr>
          <w:i/>
        </w:rPr>
        <w:t xml:space="preserve">The reporting instances for CRI are subframes satisfying </w:t>
      </w:r>
      <w:r w:rsidRPr="00C917CF">
        <w:rPr>
          <w:i/>
          <w:strike/>
          <w:color w:val="0000FF"/>
          <w:position w:val="-14"/>
        </w:rPr>
        <w:object w:dxaOrig="4620" w:dyaOrig="340">
          <v:shape id="_x0000_i1053" type="#_x0000_t75" style="width:231.05pt;height:17.2pt" o:ole="">
            <v:imagedata r:id="rId28" o:title=""/>
          </v:shape>
          <o:OLEObject Type="Embed" ProgID="Equation.3" ShapeID="_x0000_i1053" DrawAspect="Content" ObjectID="_1516145150" r:id="rId51"/>
        </w:object>
      </w:r>
      <w:r w:rsidRPr="00C917CF">
        <w:rPr>
          <w:i/>
          <w:strike/>
          <w:color w:val="0000FF"/>
        </w:rPr>
        <w:t>.</w:t>
      </w:r>
    </w:p>
    <w:p w:rsidR="0010392A" w:rsidRPr="00C917CF" w:rsidRDefault="00C917CF" w:rsidP="00654B5C">
      <w:pPr>
        <w:pStyle w:val="a2"/>
        <w:spacing w:after="0" w:line="240" w:lineRule="auto"/>
        <w:ind w:left="1416" w:firstLine="288"/>
        <w:jc w:val="left"/>
        <w:rPr>
          <w:u w:val="single"/>
        </w:rPr>
      </w:pPr>
      <w:r w:rsidRPr="00C917CF">
        <w:rPr>
          <w:i/>
          <w:color w:val="0000FF"/>
          <w:position w:val="-14"/>
          <w:u w:val="single"/>
        </w:rPr>
        <w:object w:dxaOrig="6520" w:dyaOrig="380">
          <v:shape id="_x0000_i1054" type="#_x0000_t75" style="width:280.5pt;height:16.1pt" o:ole="">
            <v:imagedata r:id="rId52" o:title=""/>
          </v:shape>
          <o:OLEObject Type="Embed" ProgID="Equation.3" ShapeID="_x0000_i1054" DrawAspect="Content" ObjectID="_1516145151" r:id="rId53"/>
        </w:object>
      </w:r>
    </w:p>
    <w:p w:rsidR="00CE35F6" w:rsidRPr="00A7195F" w:rsidRDefault="00CE35F6" w:rsidP="00996A7B">
      <w:pPr>
        <w:pStyle w:val="a2"/>
        <w:spacing w:after="0" w:line="240" w:lineRule="auto"/>
        <w:ind w:firstLine="288"/>
        <w:jc w:val="left"/>
      </w:pPr>
    </w:p>
    <w:p w:rsidR="006200A9" w:rsidRPr="00A7195F" w:rsidRDefault="006200A9" w:rsidP="00996A7B">
      <w:pPr>
        <w:pStyle w:val="a2"/>
        <w:spacing w:after="0" w:line="240" w:lineRule="auto"/>
        <w:ind w:firstLine="288"/>
        <w:jc w:val="left"/>
      </w:pPr>
      <w:r w:rsidRPr="00A7195F">
        <w:lastRenderedPageBreak/>
        <w:t xml:space="preserve">This alternative increases inter-subframe dependency from one to two subframe – no more than the case when RI reporting is applicable.  </w:t>
      </w:r>
    </w:p>
    <w:p w:rsidR="006200A9" w:rsidRPr="00A7195F" w:rsidRDefault="006200A9" w:rsidP="00996A7B">
      <w:pPr>
        <w:pStyle w:val="a2"/>
        <w:spacing w:after="0" w:line="240" w:lineRule="auto"/>
        <w:ind w:firstLine="288"/>
        <w:jc w:val="left"/>
      </w:pPr>
    </w:p>
    <w:p w:rsidR="00996A7B" w:rsidRPr="00A7195F" w:rsidRDefault="00996A7B" w:rsidP="00996A7B">
      <w:pPr>
        <w:pStyle w:val="a2"/>
        <w:spacing w:after="0" w:line="240" w:lineRule="auto"/>
        <w:ind w:firstLine="288"/>
        <w:jc w:val="left"/>
      </w:pPr>
      <w:r w:rsidRPr="00A7195F">
        <w:t xml:space="preserve">The </w:t>
      </w:r>
      <w:r w:rsidR="0070293D" w:rsidRPr="00A7195F">
        <w:rPr>
          <w:u w:val="single"/>
        </w:rPr>
        <w:t>second</w:t>
      </w:r>
      <w:r w:rsidRPr="00A7195F">
        <w:rPr>
          <w:u w:val="single"/>
        </w:rPr>
        <w:t xml:space="preserve"> issue</w:t>
      </w:r>
      <w:r w:rsidRPr="00A7195F">
        <w:t xml:space="preserve"> can be fixed with adding one or two tables similar to Table 7.2.2-1A, B, or C</w:t>
      </w:r>
      <w:r w:rsidR="0070293D" w:rsidRPr="00A7195F">
        <w:t xml:space="preserve"> in TS36.213</w:t>
      </w:r>
      <w:r w:rsidRPr="00A7195F">
        <w:t>. For the case when RI reporting is configured, a table similar to Table 1 below can be</w:t>
      </w:r>
      <w:r w:rsidR="0070293D" w:rsidRPr="00A7195F">
        <w:t xml:space="preserve"> added. </w:t>
      </w:r>
    </w:p>
    <w:p w:rsidR="0070293D" w:rsidRPr="00A7195F" w:rsidRDefault="0070293D" w:rsidP="00996A7B">
      <w:pPr>
        <w:pStyle w:val="a2"/>
        <w:spacing w:after="0" w:line="240" w:lineRule="auto"/>
        <w:ind w:firstLine="288"/>
        <w:jc w:val="left"/>
      </w:pPr>
    </w:p>
    <w:p w:rsidR="007E1849" w:rsidRPr="00A7195F" w:rsidRDefault="007E1849" w:rsidP="007E1849">
      <w:pPr>
        <w:jc w:val="center"/>
        <w:rPr>
          <w:b/>
        </w:rPr>
      </w:pPr>
      <w:r w:rsidRPr="00A7195F">
        <w:rPr>
          <w:b/>
          <w:iCs/>
        </w:rPr>
        <w:t>Table 1</w:t>
      </w:r>
      <w:r w:rsidRPr="00A7195F">
        <w:rPr>
          <w:iCs/>
        </w:rPr>
        <w:t xml:space="preserve">. Mapping of </w:t>
      </w:r>
      <m:oMath>
        <m:sSub>
          <m:sSubPr>
            <m:ctrlPr>
              <w:rPr>
                <w:rFonts w:ascii="Cambria Math" w:hAnsi="Cambria Math"/>
                <w:i/>
              </w:rPr>
            </m:ctrlPr>
          </m:sSubPr>
          <m:e>
            <m:r>
              <w:rPr>
                <w:rFonts w:ascii="Cambria Math" w:hAnsi="Cambria Math"/>
              </w:rPr>
              <m:t>I</m:t>
            </m:r>
          </m:e>
          <m:sub>
            <m:r>
              <w:rPr>
                <w:rFonts w:ascii="Cambria Math" w:hAnsi="Cambria Math"/>
              </w:rPr>
              <m:t>CRI</m:t>
            </m:r>
          </m:sub>
        </m:sSub>
      </m:oMath>
      <w:r w:rsidRPr="00A7195F">
        <w:t xml:space="preserve"> </w:t>
      </w:r>
      <w:r w:rsidRPr="00A7195F">
        <w:rPr>
          <w:iCs/>
        </w:rPr>
        <w:t xml:space="preserve">to </w:t>
      </w:r>
      <m:oMath>
        <m:sSub>
          <m:sSubPr>
            <m:ctrlPr>
              <w:rPr>
                <w:rFonts w:ascii="Cambria Math" w:hAnsi="Cambria Math"/>
                <w:i/>
              </w:rPr>
            </m:ctrlPr>
          </m:sSubPr>
          <m:e>
            <m:r>
              <w:rPr>
                <w:rFonts w:ascii="Cambria Math" w:hAnsi="Cambria Math"/>
              </w:rPr>
              <m:t>M</m:t>
            </m:r>
          </m:e>
          <m:sub>
            <m:r>
              <w:rPr>
                <w:rFonts w:ascii="Cambria Math" w:hAnsi="Cambria Math"/>
              </w:rPr>
              <m:t>CRI</m:t>
            </m:r>
          </m:sub>
        </m:sSub>
      </m:oMath>
      <w:r w:rsidRPr="00A7195F">
        <w:t xml:space="preserve"> </w:t>
      </w:r>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2505"/>
        <w:gridCol w:w="1884"/>
      </w:tblGrid>
      <w:tr w:rsidR="007E1849" w:rsidRPr="00A7195F" w:rsidTr="00C46479">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7E1849" w:rsidRPr="00A7195F" w:rsidRDefault="00792116" w:rsidP="009627BA">
            <w:pPr>
              <w:pStyle w:val="TAH"/>
              <w:rPr>
                <w:rFonts w:eastAsia="Batang" w:cs="Arial"/>
                <w:b w:val="0"/>
                <w:szCs w:val="18"/>
                <w:lang w:val="it-IT"/>
              </w:rPr>
            </w:pPr>
            <m:oMathPara>
              <m:oMath>
                <m:sSub>
                  <m:sSubPr>
                    <m:ctrlPr>
                      <w:rPr>
                        <w:rFonts w:ascii="Cambria Math" w:hAnsi="Cambria Math"/>
                        <w:b w:val="0"/>
                        <w:i/>
                        <w:lang w:eastAsia="ko-KR"/>
                      </w:rPr>
                    </m:ctrlPr>
                  </m:sSubPr>
                  <m:e>
                    <m:r>
                      <m:rPr>
                        <m:sty m:val="bi"/>
                      </m:rPr>
                      <w:rPr>
                        <w:rFonts w:ascii="Cambria Math" w:hAnsi="Cambria Math"/>
                        <w:lang w:eastAsia="ko-KR"/>
                      </w:rPr>
                      <m:t>I</m:t>
                    </m:r>
                  </m:e>
                  <m:sub>
                    <m:r>
                      <m:rPr>
                        <m:sty m:val="bi"/>
                      </m:rPr>
                      <w:rPr>
                        <w:rFonts w:ascii="Cambria Math" w:hAnsi="Cambria Math"/>
                        <w:lang w:eastAsia="ko-KR"/>
                      </w:rPr>
                      <m:t>CRI</m:t>
                    </m:r>
                  </m:sub>
                </m:sSub>
              </m:oMath>
            </m:oMathPara>
          </w:p>
        </w:tc>
        <w:tc>
          <w:tcPr>
            <w:tcW w:w="188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7E1849" w:rsidRPr="00A7195F" w:rsidRDefault="007E1849" w:rsidP="006B73BD">
            <w:pPr>
              <w:pStyle w:val="TAH"/>
              <w:rPr>
                <w:rFonts w:eastAsia="Batang" w:cs="Arial"/>
                <w:i/>
                <w:szCs w:val="18"/>
                <w:lang w:val="en-US"/>
              </w:rPr>
            </w:pPr>
            <w:r w:rsidRPr="00A7195F">
              <w:rPr>
                <w:rFonts w:eastAsia="Batang" w:cs="Arial"/>
                <w:szCs w:val="18"/>
                <w:lang w:val="it-IT"/>
              </w:rPr>
              <w:t>Value o</w:t>
            </w:r>
            <w:r w:rsidR="00C46479" w:rsidRPr="00A7195F">
              <w:rPr>
                <w:rFonts w:eastAsia="Batang" w:cs="Arial"/>
                <w:szCs w:val="18"/>
                <w:lang w:val="it-IT"/>
              </w:rPr>
              <w:t xml:space="preserve">f </w:t>
            </w:r>
            <m:oMath>
              <m:sSub>
                <m:sSubPr>
                  <m:ctrlPr>
                    <w:rPr>
                      <w:rFonts w:ascii="Cambria Math" w:hAnsi="Cambria Math"/>
                      <w:i/>
                      <w:lang w:eastAsia="ko-KR"/>
                    </w:rPr>
                  </m:ctrlPr>
                </m:sSubPr>
                <m:e>
                  <m:r>
                    <m:rPr>
                      <m:sty m:val="bi"/>
                    </m:rPr>
                    <w:rPr>
                      <w:rFonts w:ascii="Cambria Math" w:hAnsi="Cambria Math"/>
                      <w:lang w:eastAsia="ko-KR"/>
                    </w:rPr>
                    <m:t>M</m:t>
                  </m:r>
                </m:e>
                <m:sub>
                  <m:r>
                    <m:rPr>
                      <m:sty m:val="bi"/>
                    </m:rPr>
                    <w:rPr>
                      <w:rFonts w:ascii="Cambria Math" w:hAnsi="Cambria Math"/>
                      <w:lang w:eastAsia="ko-KR"/>
                    </w:rPr>
                    <m:t>CRI</m:t>
                  </m:r>
                </m:sub>
              </m:sSub>
            </m:oMath>
            <w:r w:rsidRPr="00A7195F">
              <w:rPr>
                <w:rFonts w:eastAsia="Batang" w:cs="Arial"/>
                <w:i/>
                <w:szCs w:val="18"/>
                <w:lang w:val="it-IT"/>
              </w:rPr>
              <w:t xml:space="preserve"> </w:t>
            </w:r>
          </w:p>
        </w:tc>
      </w:tr>
      <w:tr w:rsidR="007E1849" w:rsidRPr="00A7195F" w:rsidTr="00C46479">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7E1849" w:rsidRPr="00A7195F" w:rsidRDefault="007E1849" w:rsidP="009627BA">
            <w:pPr>
              <w:pStyle w:val="TAC"/>
              <w:rPr>
                <w:rFonts w:eastAsia="Batang" w:cs="Arial"/>
                <w:szCs w:val="18"/>
                <w:lang w:val="en-US"/>
              </w:rPr>
            </w:pPr>
            <w:r w:rsidRPr="00A7195F">
              <w:rPr>
                <w:rFonts w:eastAsia="Batang" w:cs="Arial"/>
                <w:szCs w:val="18"/>
                <w:lang w:val="en-US"/>
              </w:rPr>
              <w:t>0</w:t>
            </w:r>
          </w:p>
        </w:tc>
        <w:tc>
          <w:tcPr>
            <w:tcW w:w="1884" w:type="dxa"/>
            <w:tcBorders>
              <w:top w:val="single" w:sz="4" w:space="0" w:color="000000"/>
              <w:left w:val="single" w:sz="4" w:space="0" w:color="000000"/>
              <w:bottom w:val="single" w:sz="4" w:space="0" w:color="000000"/>
              <w:right w:val="single" w:sz="4" w:space="0" w:color="000000"/>
            </w:tcBorders>
            <w:vAlign w:val="center"/>
          </w:tcPr>
          <w:p w:rsidR="007E1849" w:rsidRPr="00A7195F" w:rsidRDefault="007E1849" w:rsidP="009627BA">
            <w:pPr>
              <w:pStyle w:val="TAC"/>
              <w:rPr>
                <w:rFonts w:eastAsia="Batang" w:cs="Arial"/>
                <w:szCs w:val="18"/>
                <w:lang w:val="en-US"/>
              </w:rPr>
            </w:pPr>
            <w:r w:rsidRPr="00A7195F">
              <w:rPr>
                <w:rFonts w:eastAsia="Batang" w:cs="Arial"/>
                <w:szCs w:val="18"/>
                <w:lang w:val="en-US"/>
              </w:rPr>
              <w:t>1</w:t>
            </w:r>
          </w:p>
        </w:tc>
      </w:tr>
      <w:tr w:rsidR="007E1849" w:rsidRPr="00A7195F" w:rsidTr="00C46479">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7E1849" w:rsidRPr="00A7195F" w:rsidRDefault="007E1849" w:rsidP="009627BA">
            <w:pPr>
              <w:pStyle w:val="TAC"/>
              <w:rPr>
                <w:rFonts w:eastAsia="Batang" w:cs="Arial"/>
                <w:szCs w:val="18"/>
                <w:lang w:val="en-US"/>
              </w:rPr>
            </w:pPr>
            <w:r w:rsidRPr="00A7195F">
              <w:rPr>
                <w:rFonts w:eastAsia="Batang" w:cs="Arial"/>
                <w:szCs w:val="18"/>
                <w:lang w:val="en-US"/>
              </w:rPr>
              <w:t>1</w:t>
            </w:r>
          </w:p>
        </w:tc>
        <w:tc>
          <w:tcPr>
            <w:tcW w:w="1884" w:type="dxa"/>
            <w:tcBorders>
              <w:top w:val="single" w:sz="4" w:space="0" w:color="000000"/>
              <w:left w:val="single" w:sz="4" w:space="0" w:color="000000"/>
              <w:bottom w:val="single" w:sz="4" w:space="0" w:color="000000"/>
              <w:right w:val="single" w:sz="4" w:space="0" w:color="000000"/>
            </w:tcBorders>
            <w:vAlign w:val="center"/>
          </w:tcPr>
          <w:p w:rsidR="007E1849" w:rsidRPr="00A7195F" w:rsidRDefault="007E1849" w:rsidP="009627BA">
            <w:pPr>
              <w:pStyle w:val="TAC"/>
              <w:rPr>
                <w:rFonts w:eastAsia="Batang" w:cs="Arial"/>
                <w:szCs w:val="18"/>
                <w:lang w:val="en-US"/>
              </w:rPr>
            </w:pPr>
            <w:r w:rsidRPr="00A7195F">
              <w:rPr>
                <w:rFonts w:eastAsia="Batang" w:cs="Arial"/>
                <w:szCs w:val="18"/>
                <w:lang w:val="en-US"/>
              </w:rPr>
              <w:t>2</w:t>
            </w:r>
          </w:p>
        </w:tc>
      </w:tr>
      <w:tr w:rsidR="007E1849" w:rsidRPr="00A7195F" w:rsidTr="00C46479">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7E1849" w:rsidRPr="00A7195F" w:rsidRDefault="007E1849" w:rsidP="009627BA">
            <w:pPr>
              <w:pStyle w:val="TAC"/>
              <w:rPr>
                <w:rFonts w:eastAsia="Batang" w:cs="Arial"/>
                <w:szCs w:val="18"/>
                <w:lang w:val="en-US"/>
              </w:rPr>
            </w:pPr>
            <w:r w:rsidRPr="00A7195F">
              <w:rPr>
                <w:rFonts w:eastAsia="Batang" w:cs="Arial"/>
                <w:szCs w:val="18"/>
                <w:lang w:val="en-US"/>
              </w:rPr>
              <w:t>2</w:t>
            </w:r>
          </w:p>
        </w:tc>
        <w:tc>
          <w:tcPr>
            <w:tcW w:w="1884" w:type="dxa"/>
            <w:tcBorders>
              <w:top w:val="single" w:sz="4" w:space="0" w:color="000000"/>
              <w:left w:val="single" w:sz="4" w:space="0" w:color="000000"/>
              <w:bottom w:val="single" w:sz="4" w:space="0" w:color="000000"/>
              <w:right w:val="single" w:sz="4" w:space="0" w:color="000000"/>
            </w:tcBorders>
            <w:vAlign w:val="center"/>
          </w:tcPr>
          <w:p w:rsidR="007E1849" w:rsidRPr="00A7195F" w:rsidRDefault="007E1849" w:rsidP="009627BA">
            <w:pPr>
              <w:pStyle w:val="TAC"/>
              <w:rPr>
                <w:rFonts w:eastAsia="Batang" w:cs="Arial"/>
                <w:szCs w:val="18"/>
                <w:lang w:val="en-US"/>
              </w:rPr>
            </w:pPr>
            <w:r w:rsidRPr="00A7195F">
              <w:rPr>
                <w:rFonts w:eastAsia="Batang" w:cs="Arial"/>
                <w:szCs w:val="18"/>
                <w:lang w:val="en-US"/>
              </w:rPr>
              <w:t>4</w:t>
            </w:r>
          </w:p>
        </w:tc>
      </w:tr>
      <w:tr w:rsidR="007E1849" w:rsidRPr="00A7195F" w:rsidTr="00C46479">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7E1849" w:rsidRPr="00A7195F" w:rsidRDefault="007E1849" w:rsidP="009627BA">
            <w:pPr>
              <w:pStyle w:val="TAC"/>
              <w:rPr>
                <w:rFonts w:eastAsia="Batang" w:cs="Arial"/>
                <w:szCs w:val="18"/>
                <w:lang w:val="en-US"/>
              </w:rPr>
            </w:pPr>
            <w:r w:rsidRPr="00A7195F">
              <w:rPr>
                <w:rFonts w:eastAsia="Batang" w:cs="Arial"/>
                <w:szCs w:val="18"/>
                <w:lang w:val="en-US"/>
              </w:rPr>
              <w:t>3</w:t>
            </w:r>
          </w:p>
        </w:tc>
        <w:tc>
          <w:tcPr>
            <w:tcW w:w="1884" w:type="dxa"/>
            <w:tcBorders>
              <w:top w:val="single" w:sz="4" w:space="0" w:color="000000"/>
              <w:left w:val="single" w:sz="4" w:space="0" w:color="000000"/>
              <w:bottom w:val="single" w:sz="4" w:space="0" w:color="000000"/>
              <w:right w:val="single" w:sz="4" w:space="0" w:color="000000"/>
            </w:tcBorders>
            <w:vAlign w:val="center"/>
          </w:tcPr>
          <w:p w:rsidR="007E1849" w:rsidRPr="00A7195F" w:rsidRDefault="007E1849" w:rsidP="009627BA">
            <w:pPr>
              <w:pStyle w:val="TAC"/>
              <w:rPr>
                <w:rFonts w:eastAsia="Batang" w:cs="Arial"/>
                <w:szCs w:val="18"/>
                <w:lang w:val="en-US"/>
              </w:rPr>
            </w:pPr>
            <w:r w:rsidRPr="00A7195F">
              <w:rPr>
                <w:rFonts w:eastAsia="Batang" w:cs="Arial"/>
                <w:szCs w:val="18"/>
                <w:lang w:val="en-US"/>
              </w:rPr>
              <w:t>8</w:t>
            </w:r>
          </w:p>
        </w:tc>
      </w:tr>
      <w:tr w:rsidR="007E1849" w:rsidRPr="00A7195F" w:rsidTr="00C46479">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7E1849" w:rsidRPr="00A7195F" w:rsidRDefault="007E1849" w:rsidP="009627BA">
            <w:pPr>
              <w:pStyle w:val="TAC"/>
              <w:rPr>
                <w:rFonts w:eastAsia="Batang" w:cs="Arial"/>
                <w:szCs w:val="18"/>
                <w:lang w:val="en-US"/>
              </w:rPr>
            </w:pPr>
            <w:r w:rsidRPr="00A7195F">
              <w:rPr>
                <w:rFonts w:eastAsia="Batang" w:cs="Arial"/>
                <w:szCs w:val="18"/>
                <w:lang w:val="en-US"/>
              </w:rPr>
              <w:t>4</w:t>
            </w:r>
          </w:p>
        </w:tc>
        <w:tc>
          <w:tcPr>
            <w:tcW w:w="1884" w:type="dxa"/>
            <w:tcBorders>
              <w:top w:val="single" w:sz="4" w:space="0" w:color="000000"/>
              <w:left w:val="single" w:sz="4" w:space="0" w:color="000000"/>
              <w:bottom w:val="single" w:sz="4" w:space="0" w:color="000000"/>
              <w:right w:val="single" w:sz="4" w:space="0" w:color="000000"/>
            </w:tcBorders>
            <w:vAlign w:val="center"/>
          </w:tcPr>
          <w:p w:rsidR="007E1849" w:rsidRPr="00A7195F" w:rsidRDefault="007E1849" w:rsidP="009627BA">
            <w:pPr>
              <w:pStyle w:val="TAC"/>
              <w:rPr>
                <w:rFonts w:eastAsia="Batang" w:cs="Arial"/>
                <w:szCs w:val="18"/>
                <w:lang w:val="en-US"/>
              </w:rPr>
            </w:pPr>
            <w:r w:rsidRPr="00A7195F">
              <w:rPr>
                <w:rFonts w:eastAsia="Batang" w:cs="Arial"/>
                <w:szCs w:val="18"/>
                <w:lang w:val="en-US"/>
              </w:rPr>
              <w:t>16</w:t>
            </w:r>
          </w:p>
        </w:tc>
      </w:tr>
      <w:tr w:rsidR="00A021C6" w:rsidRPr="00A7195F" w:rsidTr="00C46479">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A021C6" w:rsidRPr="00A7195F" w:rsidRDefault="00A021C6" w:rsidP="009627BA">
            <w:pPr>
              <w:pStyle w:val="TAC"/>
              <w:rPr>
                <w:rFonts w:eastAsia="Batang" w:cs="Arial"/>
                <w:szCs w:val="18"/>
                <w:lang w:val="en-US"/>
              </w:rPr>
            </w:pPr>
            <w:r>
              <w:rPr>
                <w:rFonts w:eastAsia="Batang" w:cs="Arial"/>
                <w:szCs w:val="18"/>
                <w:lang w:val="en-US"/>
              </w:rPr>
              <w:t>5</w:t>
            </w:r>
          </w:p>
        </w:tc>
        <w:tc>
          <w:tcPr>
            <w:tcW w:w="1884" w:type="dxa"/>
            <w:tcBorders>
              <w:top w:val="single" w:sz="4" w:space="0" w:color="000000"/>
              <w:left w:val="single" w:sz="4" w:space="0" w:color="000000"/>
              <w:bottom w:val="single" w:sz="4" w:space="0" w:color="000000"/>
              <w:right w:val="single" w:sz="4" w:space="0" w:color="000000"/>
            </w:tcBorders>
            <w:vAlign w:val="center"/>
          </w:tcPr>
          <w:p w:rsidR="00A021C6" w:rsidRPr="00A7195F" w:rsidRDefault="00A021C6" w:rsidP="009627BA">
            <w:pPr>
              <w:pStyle w:val="TAC"/>
              <w:rPr>
                <w:rFonts w:eastAsia="Batang" w:cs="Arial"/>
                <w:szCs w:val="18"/>
                <w:lang w:val="en-US"/>
              </w:rPr>
            </w:pPr>
            <w:r>
              <w:rPr>
                <w:rFonts w:eastAsia="Batang" w:cs="Arial"/>
                <w:szCs w:val="18"/>
                <w:lang w:val="en-US"/>
              </w:rPr>
              <w:t>32</w:t>
            </w:r>
          </w:p>
        </w:tc>
      </w:tr>
      <w:tr w:rsidR="007E1849" w:rsidRPr="00A7195F" w:rsidTr="00C46479">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7E1849" w:rsidRPr="00A7195F" w:rsidRDefault="00A021C6" w:rsidP="009627BA">
            <w:pPr>
              <w:pStyle w:val="TAC"/>
              <w:rPr>
                <w:rFonts w:eastAsia="Batang" w:cs="Arial"/>
                <w:szCs w:val="18"/>
                <w:lang w:val="en-US"/>
              </w:rPr>
            </w:pPr>
            <w:r>
              <w:rPr>
                <w:rFonts w:eastAsia="Batang" w:cs="Arial"/>
                <w:szCs w:val="18"/>
                <w:lang w:val="en-US"/>
              </w:rPr>
              <w:t>6</w:t>
            </w:r>
            <w:r w:rsidR="007E1849" w:rsidRPr="00A7195F">
              <w:rPr>
                <w:rFonts w:eastAsia="Batang" w:cs="Arial"/>
                <w:szCs w:val="18"/>
                <w:lang w:val="en-US"/>
              </w:rPr>
              <w:t xml:space="preserve"> </w:t>
            </w:r>
            <w:r w:rsidR="007E1849" w:rsidRPr="00A7195F">
              <w:rPr>
                <w:rFonts w:eastAsia="Batang" w:cs="Arial"/>
                <w:szCs w:val="18"/>
                <w:lang w:val="en-US"/>
              </w:rPr>
              <w:sym w:font="Symbol" w:char="F0A3"/>
            </w:r>
            <w:r w:rsidR="007E1849" w:rsidRPr="00A7195F">
              <w:rPr>
                <w:rFonts w:eastAsia="Batang" w:cs="Arial"/>
                <w:szCs w:val="18"/>
                <w:lang w:val="en-US"/>
              </w:rPr>
              <w:t xml:space="preserve"> </w:t>
            </w:r>
            <m:oMath>
              <m:sSub>
                <m:sSubPr>
                  <m:ctrlPr>
                    <w:rPr>
                      <w:rFonts w:ascii="Cambria Math" w:hAnsi="Cambria Math"/>
                      <w:i/>
                      <w:lang w:eastAsia="ko-KR"/>
                    </w:rPr>
                  </m:ctrlPr>
                </m:sSubPr>
                <m:e>
                  <m:r>
                    <w:rPr>
                      <w:rFonts w:ascii="Cambria Math" w:hAnsi="Cambria Math"/>
                      <w:lang w:eastAsia="ko-KR"/>
                    </w:rPr>
                    <m:t>I</m:t>
                  </m:r>
                </m:e>
                <m:sub>
                  <m:r>
                    <w:rPr>
                      <w:rFonts w:ascii="Cambria Math" w:hAnsi="Cambria Math"/>
                      <w:lang w:eastAsia="ko-KR"/>
                    </w:rPr>
                    <m:t>CRI</m:t>
                  </m:r>
                </m:sub>
              </m:sSub>
            </m:oMath>
            <w:r w:rsidR="007E1849" w:rsidRPr="00A7195F">
              <w:rPr>
                <w:rFonts w:eastAsia="Batang" w:cs="Arial"/>
                <w:szCs w:val="18"/>
                <w:lang w:val="en-US"/>
              </w:rPr>
              <w:t xml:space="preserve"> </w:t>
            </w:r>
            <w:r w:rsidR="007E1849" w:rsidRPr="00A7195F">
              <w:rPr>
                <w:rFonts w:eastAsia="Batang" w:cs="Arial"/>
                <w:szCs w:val="18"/>
                <w:lang w:val="en-US"/>
              </w:rPr>
              <w:sym w:font="Symbol" w:char="F0A3"/>
            </w:r>
            <w:r w:rsidR="007E1849" w:rsidRPr="00A7195F">
              <w:rPr>
                <w:rFonts w:eastAsia="Batang" w:cs="Arial"/>
                <w:szCs w:val="18"/>
                <w:lang w:val="en-US"/>
              </w:rPr>
              <w:t xml:space="preserve"> 7</w:t>
            </w:r>
          </w:p>
        </w:tc>
        <w:tc>
          <w:tcPr>
            <w:tcW w:w="1884" w:type="dxa"/>
            <w:tcBorders>
              <w:top w:val="single" w:sz="4" w:space="0" w:color="000000"/>
              <w:left w:val="single" w:sz="4" w:space="0" w:color="000000"/>
              <w:bottom w:val="single" w:sz="4" w:space="0" w:color="000000"/>
              <w:right w:val="single" w:sz="4" w:space="0" w:color="000000"/>
            </w:tcBorders>
            <w:vAlign w:val="center"/>
          </w:tcPr>
          <w:p w:rsidR="007E1849" w:rsidRPr="00A7195F" w:rsidRDefault="007E1849" w:rsidP="009627BA">
            <w:pPr>
              <w:pStyle w:val="TAC"/>
              <w:rPr>
                <w:rFonts w:eastAsia="Batang" w:cs="Arial"/>
                <w:szCs w:val="18"/>
                <w:lang w:val="en-US"/>
              </w:rPr>
            </w:pPr>
            <w:r w:rsidRPr="00A7195F">
              <w:rPr>
                <w:rFonts w:eastAsia="Batang" w:cs="Arial"/>
                <w:szCs w:val="18"/>
                <w:lang w:val="en-US"/>
              </w:rPr>
              <w:t>Reserved</w:t>
            </w:r>
          </w:p>
        </w:tc>
      </w:tr>
    </w:tbl>
    <w:p w:rsidR="00996A7B" w:rsidRPr="00A7195F" w:rsidRDefault="00996A7B" w:rsidP="00996A7B">
      <w:pPr>
        <w:pStyle w:val="a2"/>
        <w:spacing w:after="0" w:line="240" w:lineRule="auto"/>
        <w:ind w:firstLine="288"/>
        <w:jc w:val="left"/>
      </w:pPr>
      <w:r w:rsidRPr="00A7195F">
        <w:t xml:space="preserve"> </w:t>
      </w:r>
    </w:p>
    <w:p w:rsidR="00C917CF" w:rsidRDefault="0070293D" w:rsidP="0070293D">
      <w:pPr>
        <w:pStyle w:val="a2"/>
        <w:spacing w:after="0" w:line="240" w:lineRule="auto"/>
        <w:ind w:firstLine="288"/>
        <w:jc w:val="left"/>
      </w:pPr>
      <w:r w:rsidRPr="00A7195F">
        <w:t xml:space="preserve">If </w:t>
      </w:r>
      <w:r w:rsidR="0010392A" w:rsidRPr="00A7195F">
        <w:t>Alt1 is chosen</w:t>
      </w:r>
      <w:r w:rsidRPr="00A7195F">
        <w:t xml:space="preserve">, Table 1 can also be used for the case when RI reporting is not configured (which corresponds to one CSI-RS port). </w:t>
      </w:r>
    </w:p>
    <w:p w:rsidR="00C917CF" w:rsidRDefault="00C917CF" w:rsidP="0070293D">
      <w:pPr>
        <w:pStyle w:val="a2"/>
        <w:spacing w:after="0" w:line="240" w:lineRule="auto"/>
        <w:ind w:firstLine="288"/>
        <w:jc w:val="left"/>
      </w:pPr>
    </w:p>
    <w:p w:rsidR="00C917CF" w:rsidRDefault="0010392A" w:rsidP="0070293D">
      <w:pPr>
        <w:pStyle w:val="a2"/>
        <w:spacing w:after="0" w:line="240" w:lineRule="auto"/>
        <w:ind w:firstLine="288"/>
        <w:jc w:val="left"/>
      </w:pPr>
      <w:r w:rsidRPr="00A7195F">
        <w:t xml:space="preserve">If Alt2 is chosen, Table 1 can also be used with some restriction (e.g. </w:t>
      </w:r>
      <m:oMath>
        <m:sSub>
          <m:sSubPr>
            <m:ctrlPr>
              <w:rPr>
                <w:rFonts w:ascii="Cambria Math" w:hAnsi="Cambria Math"/>
                <w:i/>
              </w:rPr>
            </m:ctrlPr>
          </m:sSubPr>
          <m:e>
            <m:r>
              <w:rPr>
                <w:rFonts w:ascii="Cambria Math" w:hAnsi="Cambria Math"/>
              </w:rPr>
              <m:t>M</m:t>
            </m:r>
          </m:e>
          <m:sub>
            <m:r>
              <w:rPr>
                <w:rFonts w:ascii="Cambria Math" w:hAnsi="Cambria Math"/>
              </w:rPr>
              <m:t>CRI</m:t>
            </m:r>
          </m:sub>
        </m:sSub>
        <m:r>
          <w:rPr>
            <w:rFonts w:ascii="Cambria Math" w:hAnsi="Cambria Math"/>
          </w:rPr>
          <m:t>=1</m:t>
        </m:r>
      </m:oMath>
      <w:r w:rsidRPr="00A7195F">
        <w:t xml:space="preserve"> and other small values of </w:t>
      </w:r>
      <m:oMath>
        <m:sSub>
          <m:sSubPr>
            <m:ctrlPr>
              <w:rPr>
                <w:rFonts w:ascii="Cambria Math" w:hAnsi="Cambria Math"/>
                <w:i/>
              </w:rPr>
            </m:ctrlPr>
          </m:sSubPr>
          <m:e>
            <m:r>
              <w:rPr>
                <w:rFonts w:ascii="Cambria Math" w:hAnsi="Cambria Math"/>
              </w:rPr>
              <m:t>M</m:t>
            </m:r>
          </m:e>
          <m:sub>
            <m:r>
              <w:rPr>
                <w:rFonts w:ascii="Cambria Math" w:hAnsi="Cambria Math"/>
              </w:rPr>
              <m:t>CRI</m:t>
            </m:r>
          </m:sub>
        </m:sSub>
      </m:oMath>
      <w:r w:rsidRPr="00A7195F">
        <w:t xml:space="preserve"> are precluded). </w:t>
      </w:r>
    </w:p>
    <w:p w:rsidR="00C917CF" w:rsidRDefault="00C917CF" w:rsidP="0070293D">
      <w:pPr>
        <w:pStyle w:val="a2"/>
        <w:spacing w:after="0" w:line="240" w:lineRule="auto"/>
        <w:ind w:firstLine="288"/>
        <w:jc w:val="left"/>
      </w:pPr>
    </w:p>
    <w:p w:rsidR="0070293D" w:rsidRPr="00A7195F" w:rsidRDefault="0010392A" w:rsidP="0070293D">
      <w:pPr>
        <w:pStyle w:val="a2"/>
        <w:spacing w:after="0" w:line="240" w:lineRule="auto"/>
        <w:ind w:firstLine="288"/>
        <w:jc w:val="left"/>
      </w:pPr>
      <w:r w:rsidRPr="00A7195F">
        <w:t>I</w:t>
      </w:r>
      <w:r w:rsidR="0070293D" w:rsidRPr="00A7195F">
        <w:t>f</w:t>
      </w:r>
      <w:r w:rsidRPr="00A7195F">
        <w:t xml:space="preserve"> Alt3 is chosen,</w:t>
      </w:r>
      <w:r w:rsidR="0070293D" w:rsidRPr="00A7195F">
        <w:t xml:space="preserve"> CRI can be reported with a subframe offset relative to CQI, </w:t>
      </w:r>
      <w:r w:rsidR="006200A9" w:rsidRPr="00A7195F">
        <w:t xml:space="preserve">a table similar to </w:t>
      </w:r>
      <w:r w:rsidR="0070293D" w:rsidRPr="00A7195F">
        <w:t>Table 2, analogous to Table 7.2.2-1B in TS36.213, below can be added.</w:t>
      </w:r>
      <w:r w:rsidR="00065525" w:rsidRPr="00A7195F">
        <w:t xml:space="preserve"> </w:t>
      </w:r>
      <w:r w:rsidR="00C917CF">
        <w:t xml:space="preserve">This solution amounts to </w:t>
      </w:r>
      <w:r w:rsidR="00F20EC3">
        <w:t xml:space="preserve">simply </w:t>
      </w:r>
      <w:r w:rsidR="00C917CF">
        <w:t>reusing RI reporting mechanism for CRI reporting when RI reporting is not applicable.</w:t>
      </w:r>
    </w:p>
    <w:p w:rsidR="0070293D" w:rsidRPr="00A7195F" w:rsidRDefault="0070293D" w:rsidP="0070293D">
      <w:pPr>
        <w:pStyle w:val="a2"/>
        <w:spacing w:after="0" w:line="240" w:lineRule="auto"/>
        <w:ind w:firstLine="288"/>
        <w:jc w:val="left"/>
      </w:pPr>
    </w:p>
    <w:p w:rsidR="0070293D" w:rsidRPr="00A65A72" w:rsidRDefault="00CE199A" w:rsidP="00A65A72">
      <w:pPr>
        <w:jc w:val="center"/>
        <w:rPr>
          <w:b/>
        </w:rPr>
      </w:pPr>
      <w:r w:rsidRPr="00A7195F">
        <w:rPr>
          <w:b/>
          <w:iCs/>
        </w:rPr>
        <w:t>Table 2</w:t>
      </w:r>
      <w:r w:rsidRPr="00A7195F">
        <w:rPr>
          <w:iCs/>
        </w:rPr>
        <w:t xml:space="preserve">. Mapping of </w:t>
      </w:r>
      <m:oMath>
        <m:sSub>
          <m:sSubPr>
            <m:ctrlPr>
              <w:rPr>
                <w:rFonts w:ascii="Cambria Math" w:hAnsi="Cambria Math"/>
                <w:i/>
              </w:rPr>
            </m:ctrlPr>
          </m:sSubPr>
          <m:e>
            <m:r>
              <w:rPr>
                <w:rFonts w:ascii="Cambria Math" w:hAnsi="Cambria Math"/>
              </w:rPr>
              <m:t>I</m:t>
            </m:r>
          </m:e>
          <m:sub>
            <m:r>
              <w:rPr>
                <w:rFonts w:ascii="Cambria Math" w:hAnsi="Cambria Math"/>
              </w:rPr>
              <m:t>CRI</m:t>
            </m:r>
          </m:sub>
        </m:sSub>
      </m:oMath>
      <w:r w:rsidRPr="00A7195F">
        <w:t xml:space="preserve"> </w:t>
      </w:r>
      <w:r w:rsidRPr="00A7195F">
        <w:rPr>
          <w:iCs/>
        </w:rPr>
        <w:t xml:space="preserve">to </w:t>
      </w:r>
      <m:oMath>
        <m:sSub>
          <m:sSubPr>
            <m:ctrlPr>
              <w:rPr>
                <w:rFonts w:ascii="Cambria Math" w:hAnsi="Cambria Math"/>
                <w:i/>
              </w:rPr>
            </m:ctrlPr>
          </m:sSubPr>
          <m:e>
            <m:r>
              <w:rPr>
                <w:rFonts w:ascii="Cambria Math" w:hAnsi="Cambria Math"/>
              </w:rPr>
              <m:t>M</m:t>
            </m:r>
          </m:e>
          <m:sub>
            <m:r>
              <w:rPr>
                <w:rFonts w:ascii="Cambria Math" w:hAnsi="Cambria Math"/>
              </w:rPr>
              <m:t>CRI</m:t>
            </m:r>
          </m:sub>
        </m:sSub>
      </m:oMath>
      <w:r w:rsidRPr="00A7195F">
        <w:t xml:space="preserve"> </w:t>
      </w:r>
      <w:r w:rsidR="00EB308F" w:rsidRPr="00A7195F">
        <w:t xml:space="preserve">and </w:t>
      </w:r>
      <m:oMath>
        <m:sSub>
          <m:sSubPr>
            <m:ctrlPr>
              <w:rPr>
                <w:rFonts w:ascii="Cambria Math" w:hAnsi="Cambria Math"/>
                <w:i/>
              </w:rPr>
            </m:ctrlPr>
          </m:sSubPr>
          <m:e>
            <m:r>
              <w:rPr>
                <w:rFonts w:ascii="Cambria Math" w:hAnsi="Cambria Math"/>
              </w:rPr>
              <m:t>N</m:t>
            </m:r>
          </m:e>
          <m:sub>
            <m:r>
              <w:rPr>
                <w:rFonts w:ascii="Cambria Math" w:hAnsi="Cambria Math"/>
              </w:rPr>
              <m:t>OFFSET,CRI</m:t>
            </m:r>
          </m:sub>
        </m:sSub>
      </m:oMath>
    </w:p>
    <w:tbl>
      <w:tblPr>
        <w:tblW w:w="0" w:type="auto"/>
        <w:jc w:val="center"/>
        <w:tblCellSpacing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2505"/>
        <w:gridCol w:w="1333"/>
        <w:gridCol w:w="2109"/>
      </w:tblGrid>
      <w:tr w:rsidR="00296DAC" w:rsidRPr="00A7195F" w:rsidTr="009627B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96DAC" w:rsidRPr="00A7195F" w:rsidRDefault="00792116" w:rsidP="009627BA">
            <w:pPr>
              <w:pStyle w:val="TAH"/>
              <w:rPr>
                <w:rFonts w:eastAsia="Batang" w:cs="Arial"/>
                <w:b w:val="0"/>
                <w:szCs w:val="18"/>
                <w:lang w:val="it-IT"/>
              </w:rPr>
            </w:pPr>
            <m:oMathPara>
              <m:oMath>
                <m:sSub>
                  <m:sSubPr>
                    <m:ctrlPr>
                      <w:rPr>
                        <w:rFonts w:ascii="Cambria Math" w:hAnsi="Cambria Math"/>
                        <w:b w:val="0"/>
                        <w:i/>
                        <w:lang w:eastAsia="ko-KR"/>
                      </w:rPr>
                    </m:ctrlPr>
                  </m:sSubPr>
                  <m:e>
                    <m:r>
                      <m:rPr>
                        <m:sty m:val="bi"/>
                      </m:rPr>
                      <w:rPr>
                        <w:rFonts w:ascii="Cambria Math" w:hAnsi="Cambria Math"/>
                        <w:lang w:eastAsia="ko-KR"/>
                      </w:rPr>
                      <m:t>I</m:t>
                    </m:r>
                  </m:e>
                  <m:sub>
                    <m:r>
                      <m:rPr>
                        <m:sty m:val="bi"/>
                      </m:rPr>
                      <w:rPr>
                        <w:rFonts w:ascii="Cambria Math" w:hAnsi="Cambria Math"/>
                        <w:lang w:eastAsia="ko-KR"/>
                      </w:rPr>
                      <m:t>CRI</m:t>
                    </m:r>
                  </m:sub>
                </m:sSub>
              </m:oMath>
            </m:oMathPara>
          </w:p>
        </w:tc>
        <w:tc>
          <w:tcPr>
            <w:tcW w:w="1333"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96DAC" w:rsidRPr="00A7195F" w:rsidRDefault="00296DAC" w:rsidP="009627BA">
            <w:pPr>
              <w:pStyle w:val="TAH"/>
              <w:rPr>
                <w:rFonts w:eastAsia="Batang" w:cs="Arial"/>
                <w:i/>
                <w:szCs w:val="18"/>
                <w:lang w:val="en-US"/>
              </w:rPr>
            </w:pPr>
            <w:r w:rsidRPr="00A7195F">
              <w:rPr>
                <w:rFonts w:eastAsia="Batang" w:cs="Arial"/>
                <w:szCs w:val="18"/>
                <w:lang w:val="it-IT"/>
              </w:rPr>
              <w:t>Value of</w:t>
            </w:r>
            <w:r w:rsidRPr="00A7195F">
              <w:rPr>
                <w:rFonts w:eastAsia="Batang" w:cs="Arial"/>
                <w:i/>
                <w:szCs w:val="18"/>
                <w:lang w:val="it-IT"/>
              </w:rPr>
              <w:t xml:space="preserve"> </w:t>
            </w:r>
            <m:oMath>
              <m:sSub>
                <m:sSubPr>
                  <m:ctrlPr>
                    <w:rPr>
                      <w:rFonts w:ascii="Cambria Math" w:hAnsi="Cambria Math"/>
                      <w:i/>
                      <w:lang w:eastAsia="ko-KR"/>
                    </w:rPr>
                  </m:ctrlPr>
                </m:sSubPr>
                <m:e>
                  <m:r>
                    <m:rPr>
                      <m:sty m:val="bi"/>
                    </m:rPr>
                    <w:rPr>
                      <w:rFonts w:ascii="Cambria Math" w:hAnsi="Cambria Math"/>
                      <w:lang w:eastAsia="ko-KR"/>
                    </w:rPr>
                    <m:t>M</m:t>
                  </m:r>
                </m:e>
                <m:sub>
                  <m:r>
                    <m:rPr>
                      <m:sty m:val="bi"/>
                    </m:rPr>
                    <w:rPr>
                      <w:rFonts w:ascii="Cambria Math" w:hAnsi="Cambria Math"/>
                      <w:lang w:eastAsia="ko-KR"/>
                    </w:rPr>
                    <m:t>CRI</m:t>
                  </m:r>
                </m:sub>
              </m:sSub>
            </m:oMath>
          </w:p>
        </w:tc>
        <w:tc>
          <w:tcPr>
            <w:tcW w:w="210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96DAC" w:rsidRPr="00A7195F" w:rsidRDefault="00296DAC" w:rsidP="009627BA">
            <w:pPr>
              <w:pStyle w:val="TAH"/>
              <w:rPr>
                <w:rFonts w:eastAsia="Batang" w:cs="Arial"/>
                <w:szCs w:val="18"/>
                <w:lang w:val="en-US"/>
              </w:rPr>
            </w:pPr>
            <w:r w:rsidRPr="00A7195F">
              <w:rPr>
                <w:rFonts w:cs="Arial"/>
                <w:szCs w:val="18"/>
              </w:rPr>
              <w:t>Value of</w:t>
            </w:r>
            <w:r w:rsidRPr="00A7195F">
              <w:rPr>
                <w:rFonts w:cs="Arial"/>
                <w:i/>
                <w:szCs w:val="18"/>
              </w:rPr>
              <w:t xml:space="preserve"> </w:t>
            </w:r>
            <m:oMath>
              <m:sSub>
                <m:sSubPr>
                  <m:ctrlPr>
                    <w:rPr>
                      <w:rFonts w:ascii="Cambria Math" w:hAnsi="Cambria Math"/>
                      <w:b w:val="0"/>
                      <w:i/>
                      <w:lang w:eastAsia="ko-KR"/>
                    </w:rPr>
                  </m:ctrlPr>
                </m:sSubPr>
                <m:e>
                  <m:r>
                    <m:rPr>
                      <m:sty m:val="bi"/>
                    </m:rPr>
                    <w:rPr>
                      <w:rFonts w:ascii="Cambria Math" w:hAnsi="Cambria Math"/>
                      <w:lang w:eastAsia="ko-KR"/>
                    </w:rPr>
                    <m:t>N</m:t>
                  </m:r>
                </m:e>
                <m:sub>
                  <m:r>
                    <m:rPr>
                      <m:sty m:val="bi"/>
                    </m:rPr>
                    <w:rPr>
                      <w:rFonts w:ascii="Cambria Math" w:hAnsi="Cambria Math"/>
                      <w:lang w:eastAsia="ko-KR"/>
                    </w:rPr>
                    <m:t>OFFSET,CRI</m:t>
                  </m:r>
                </m:sub>
              </m:sSub>
            </m:oMath>
          </w:p>
        </w:tc>
      </w:tr>
      <w:tr w:rsidR="00296DAC" w:rsidRPr="00A7195F" w:rsidTr="009627B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296DAC" w:rsidRPr="00A7195F" w:rsidRDefault="00296DAC" w:rsidP="00A7195F">
            <w:pPr>
              <w:pStyle w:val="TAC"/>
              <w:rPr>
                <w:rFonts w:eastAsia="Batang" w:cs="Arial"/>
                <w:szCs w:val="18"/>
                <w:lang w:val="en-US"/>
              </w:rPr>
            </w:pPr>
            <w:r w:rsidRPr="00A7195F">
              <w:rPr>
                <w:rFonts w:eastAsia="Batang" w:cs="Arial"/>
                <w:szCs w:val="18"/>
                <w:lang w:val="en-US"/>
              </w:rPr>
              <w:t xml:space="preserve">0 </w:t>
            </w:r>
            <w:r w:rsidRPr="00A7195F">
              <w:rPr>
                <w:rFonts w:eastAsia="Batang" w:cs="Arial"/>
                <w:szCs w:val="18"/>
                <w:lang w:val="en-US"/>
              </w:rPr>
              <w:sym w:font="Symbol" w:char="F0A3"/>
            </w:r>
            <w:r w:rsidRPr="00A7195F">
              <w:rPr>
                <w:rFonts w:eastAsia="Batang" w:cs="Arial"/>
                <w:szCs w:val="18"/>
                <w:lang w:val="en-US"/>
              </w:rPr>
              <w:t xml:space="preserve"> </w:t>
            </w:r>
            <m:oMath>
              <m:sSub>
                <m:sSubPr>
                  <m:ctrlPr>
                    <w:rPr>
                      <w:rFonts w:ascii="Cambria Math" w:hAnsi="Cambria Math"/>
                      <w:b/>
                      <w:i/>
                      <w:lang w:eastAsia="ko-KR"/>
                    </w:rPr>
                  </m:ctrlPr>
                </m:sSubPr>
                <m:e>
                  <m:r>
                    <w:rPr>
                      <w:rFonts w:ascii="Cambria Math" w:hAnsi="Cambria Math"/>
                      <w:lang w:eastAsia="ko-KR"/>
                    </w:rPr>
                    <m:t>I</m:t>
                  </m:r>
                </m:e>
                <m:sub>
                  <m:r>
                    <w:rPr>
                      <w:rFonts w:ascii="Cambria Math" w:hAnsi="Cambria Math"/>
                      <w:lang w:eastAsia="ko-KR"/>
                    </w:rPr>
                    <m:t>CRI</m:t>
                  </m:r>
                </m:sub>
              </m:sSub>
            </m:oMath>
            <w:r w:rsidRPr="00A7195F">
              <w:rPr>
                <w:rFonts w:eastAsia="Batang" w:cs="Arial"/>
                <w:i/>
                <w:szCs w:val="18"/>
                <w:vertAlign w:val="subscript"/>
                <w:lang w:val="it-IT"/>
              </w:rPr>
              <w:t xml:space="preserve"> </w:t>
            </w:r>
            <w:r w:rsidRPr="00A7195F">
              <w:rPr>
                <w:rFonts w:eastAsia="Batang" w:cs="Arial"/>
                <w:szCs w:val="18"/>
                <w:lang w:val="en-US"/>
              </w:rPr>
              <w:t xml:space="preserve"> </w:t>
            </w:r>
            <w:r w:rsidRPr="00A7195F">
              <w:rPr>
                <w:rFonts w:eastAsia="Batang" w:cs="Arial"/>
                <w:szCs w:val="18"/>
                <w:lang w:val="en-US"/>
              </w:rPr>
              <w:sym w:font="Symbol" w:char="F0A3"/>
            </w:r>
            <w:r w:rsidRPr="00A7195F">
              <w:rPr>
                <w:rFonts w:eastAsia="Batang" w:cs="Arial"/>
                <w:szCs w:val="18"/>
                <w:lang w:val="en-US"/>
              </w:rPr>
              <w:t xml:space="preserve"> </w:t>
            </w:r>
            <w:r w:rsidR="00A7195F">
              <w:rPr>
                <w:rFonts w:eastAsia="Batang" w:cs="Arial"/>
                <w:szCs w:val="18"/>
                <w:lang w:val="en-US"/>
              </w:rPr>
              <w:t>160</w:t>
            </w:r>
          </w:p>
        </w:tc>
        <w:tc>
          <w:tcPr>
            <w:tcW w:w="1333" w:type="dxa"/>
            <w:tcBorders>
              <w:top w:val="single" w:sz="4" w:space="0" w:color="000000"/>
              <w:left w:val="single" w:sz="4" w:space="0" w:color="000000"/>
              <w:bottom w:val="single" w:sz="4" w:space="0" w:color="000000"/>
              <w:right w:val="single" w:sz="4" w:space="0" w:color="000000"/>
            </w:tcBorders>
            <w:vAlign w:val="center"/>
          </w:tcPr>
          <w:p w:rsidR="00296DAC" w:rsidRPr="00A7195F" w:rsidRDefault="00296DAC" w:rsidP="009627BA">
            <w:pPr>
              <w:pStyle w:val="TAC"/>
              <w:rPr>
                <w:rFonts w:eastAsia="Batang" w:cs="Arial"/>
                <w:szCs w:val="18"/>
                <w:lang w:val="en-US"/>
              </w:rPr>
            </w:pPr>
            <w:r w:rsidRPr="00A7195F">
              <w:rPr>
                <w:rFonts w:eastAsia="Batang" w:cs="Arial"/>
                <w:szCs w:val="18"/>
                <w:lang w:val="en-US"/>
              </w:rPr>
              <w:t>1</w:t>
            </w:r>
          </w:p>
        </w:tc>
        <w:tc>
          <w:tcPr>
            <w:tcW w:w="2109" w:type="dxa"/>
            <w:tcBorders>
              <w:top w:val="single" w:sz="4" w:space="0" w:color="000000"/>
              <w:left w:val="single" w:sz="4" w:space="0" w:color="000000"/>
              <w:bottom w:val="single" w:sz="4" w:space="0" w:color="000000"/>
              <w:right w:val="single" w:sz="4" w:space="0" w:color="000000"/>
            </w:tcBorders>
            <w:vAlign w:val="center"/>
          </w:tcPr>
          <w:p w:rsidR="00296DAC" w:rsidRPr="00A7195F" w:rsidRDefault="00296DAC" w:rsidP="009627BA">
            <w:pPr>
              <w:pStyle w:val="TAC"/>
              <w:rPr>
                <w:rFonts w:eastAsia="Batang" w:cs="Arial"/>
                <w:i/>
                <w:szCs w:val="18"/>
                <w:lang w:val="en-US"/>
              </w:rPr>
            </w:pPr>
            <w:r w:rsidRPr="00A7195F">
              <w:rPr>
                <w:rFonts w:eastAsia="Batang" w:cs="Arial"/>
                <w:i/>
                <w:szCs w:val="18"/>
                <w:lang w:val="it-IT"/>
              </w:rPr>
              <w:t>−</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CRI</m:t>
                  </m:r>
                </m:sub>
              </m:sSub>
            </m:oMath>
          </w:p>
        </w:tc>
      </w:tr>
      <w:tr w:rsidR="00296DAC" w:rsidRPr="00A7195F" w:rsidTr="009627B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296DAC" w:rsidRPr="00A7195F" w:rsidRDefault="00A7195F" w:rsidP="00A7195F">
            <w:pPr>
              <w:pStyle w:val="TAC"/>
              <w:rPr>
                <w:rFonts w:eastAsia="Batang" w:cs="Arial"/>
                <w:szCs w:val="18"/>
                <w:lang w:val="en-US"/>
              </w:rPr>
            </w:pPr>
            <w:r>
              <w:rPr>
                <w:rFonts w:eastAsia="Batang" w:cs="Arial"/>
                <w:szCs w:val="18"/>
                <w:lang w:val="en-US"/>
              </w:rPr>
              <w:t>16</w:t>
            </w:r>
            <w:r w:rsidR="00296DAC" w:rsidRPr="00A7195F">
              <w:rPr>
                <w:rFonts w:eastAsia="Batang" w:cs="Arial"/>
                <w:szCs w:val="18"/>
                <w:lang w:val="en-US"/>
              </w:rPr>
              <w:t xml:space="preserve">1 </w:t>
            </w:r>
            <w:r w:rsidR="00296DAC" w:rsidRPr="00A7195F">
              <w:rPr>
                <w:rFonts w:eastAsia="Batang" w:cs="Arial"/>
                <w:szCs w:val="18"/>
                <w:lang w:val="en-US"/>
              </w:rPr>
              <w:sym w:font="Symbol" w:char="F0A3"/>
            </w:r>
            <w:r w:rsidR="00296DAC" w:rsidRPr="00A7195F">
              <w:rPr>
                <w:rFonts w:eastAsia="Batang" w:cs="Arial"/>
                <w:szCs w:val="18"/>
                <w:lang w:val="en-US"/>
              </w:rPr>
              <w:t xml:space="preserve"> </w:t>
            </w:r>
            <m:oMath>
              <m:sSub>
                <m:sSubPr>
                  <m:ctrlPr>
                    <w:rPr>
                      <w:rFonts w:ascii="Cambria Math" w:hAnsi="Cambria Math"/>
                      <w:b/>
                      <w:i/>
                      <w:lang w:eastAsia="ko-KR"/>
                    </w:rPr>
                  </m:ctrlPr>
                </m:sSubPr>
                <m:e>
                  <m:r>
                    <w:rPr>
                      <w:rFonts w:ascii="Cambria Math" w:hAnsi="Cambria Math"/>
                      <w:lang w:eastAsia="ko-KR"/>
                    </w:rPr>
                    <m:t>I</m:t>
                  </m:r>
                </m:e>
                <m:sub>
                  <m:r>
                    <w:rPr>
                      <w:rFonts w:ascii="Cambria Math" w:hAnsi="Cambria Math"/>
                      <w:lang w:eastAsia="ko-KR"/>
                    </w:rPr>
                    <m:t>CRI</m:t>
                  </m:r>
                </m:sub>
              </m:sSub>
            </m:oMath>
            <w:r w:rsidR="00296DAC" w:rsidRPr="00A7195F">
              <w:rPr>
                <w:rFonts w:eastAsia="Batang" w:cs="Arial"/>
                <w:szCs w:val="18"/>
                <w:lang w:val="en-US"/>
              </w:rPr>
              <w:t xml:space="preserve"> </w:t>
            </w:r>
            <w:r w:rsidR="00296DAC" w:rsidRPr="00A7195F">
              <w:rPr>
                <w:rFonts w:eastAsia="Batang" w:cs="Arial"/>
                <w:szCs w:val="18"/>
                <w:lang w:val="en-US"/>
              </w:rPr>
              <w:sym w:font="Symbol" w:char="F0A3"/>
            </w:r>
            <w:r w:rsidR="00296DAC" w:rsidRPr="00A7195F">
              <w:rPr>
                <w:rFonts w:eastAsia="Batang" w:cs="Arial"/>
                <w:szCs w:val="18"/>
                <w:lang w:val="en-US"/>
              </w:rPr>
              <w:t xml:space="preserve"> </w:t>
            </w:r>
            <w:r>
              <w:rPr>
                <w:rFonts w:eastAsia="Batang" w:cs="Arial"/>
                <w:szCs w:val="18"/>
                <w:lang w:val="en-US"/>
              </w:rPr>
              <w:t>32</w:t>
            </w:r>
            <w:r w:rsidR="00296DAC" w:rsidRPr="00A7195F">
              <w:rPr>
                <w:rFonts w:eastAsia="Batang" w:cs="Arial"/>
                <w:szCs w:val="18"/>
                <w:lang w:val="en-US"/>
              </w:rPr>
              <w:t>1</w:t>
            </w:r>
          </w:p>
        </w:tc>
        <w:tc>
          <w:tcPr>
            <w:tcW w:w="1333" w:type="dxa"/>
            <w:tcBorders>
              <w:top w:val="single" w:sz="4" w:space="0" w:color="000000"/>
              <w:left w:val="single" w:sz="4" w:space="0" w:color="000000"/>
              <w:bottom w:val="single" w:sz="4" w:space="0" w:color="000000"/>
              <w:right w:val="single" w:sz="4" w:space="0" w:color="000000"/>
            </w:tcBorders>
            <w:vAlign w:val="center"/>
          </w:tcPr>
          <w:p w:rsidR="00296DAC" w:rsidRPr="00A7195F" w:rsidRDefault="00296DAC" w:rsidP="009627BA">
            <w:pPr>
              <w:pStyle w:val="TAC"/>
              <w:rPr>
                <w:rFonts w:eastAsia="Batang" w:cs="Arial"/>
                <w:szCs w:val="18"/>
                <w:lang w:val="en-US"/>
              </w:rPr>
            </w:pPr>
            <w:r w:rsidRPr="00A7195F">
              <w:rPr>
                <w:rFonts w:eastAsia="Batang" w:cs="Arial"/>
                <w:szCs w:val="18"/>
                <w:lang w:val="en-US"/>
              </w:rPr>
              <w:t>2</w:t>
            </w:r>
          </w:p>
        </w:tc>
        <w:tc>
          <w:tcPr>
            <w:tcW w:w="2109" w:type="dxa"/>
            <w:tcBorders>
              <w:top w:val="single" w:sz="4" w:space="0" w:color="000000"/>
              <w:left w:val="single" w:sz="4" w:space="0" w:color="000000"/>
              <w:bottom w:val="single" w:sz="4" w:space="0" w:color="000000"/>
              <w:right w:val="single" w:sz="4" w:space="0" w:color="000000"/>
            </w:tcBorders>
            <w:vAlign w:val="center"/>
          </w:tcPr>
          <w:p w:rsidR="00296DAC" w:rsidRPr="00A7195F" w:rsidRDefault="00296DAC" w:rsidP="00A7195F">
            <w:pPr>
              <w:pStyle w:val="TAC"/>
              <w:rPr>
                <w:rFonts w:eastAsia="Batang" w:cs="Arial"/>
                <w:szCs w:val="18"/>
                <w:lang w:val="en-US"/>
              </w:rPr>
            </w:pPr>
            <w:r w:rsidRPr="00A7195F">
              <w:rPr>
                <w:rFonts w:eastAsia="Batang" w:cs="Arial"/>
                <w:i/>
                <w:szCs w:val="18"/>
                <w:lang w:val="it-IT"/>
              </w:rPr>
              <w:t>−</w:t>
            </w:r>
            <w:r w:rsidRPr="00A7195F">
              <w:rPr>
                <w:rFonts w:eastAsia="Batang" w:cs="Arial"/>
                <w:szCs w:val="18"/>
                <w:lang w:val="it-IT"/>
              </w:rPr>
              <w:t xml:space="preserve">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CRI</m:t>
                  </m:r>
                </m:sub>
              </m:sSub>
            </m:oMath>
            <w:r w:rsidRPr="00A7195F">
              <w:rPr>
                <w:rFonts w:eastAsia="Batang" w:cs="Arial"/>
                <w:i/>
                <w:szCs w:val="18"/>
                <w:vertAlign w:val="subscript"/>
                <w:lang w:val="it-IT"/>
              </w:rPr>
              <w:t xml:space="preserve">  </w:t>
            </w:r>
            <w:r w:rsidRPr="00A7195F">
              <w:rPr>
                <w:rFonts w:eastAsia="Batang" w:cs="Arial"/>
                <w:szCs w:val="18"/>
                <w:lang w:val="en-US"/>
              </w:rPr>
              <w:t xml:space="preserve">– </w:t>
            </w:r>
            <w:r w:rsidR="00A7195F">
              <w:rPr>
                <w:rFonts w:eastAsia="Batang" w:cs="Arial"/>
                <w:szCs w:val="18"/>
                <w:lang w:val="en-US"/>
              </w:rPr>
              <w:t>16</w:t>
            </w:r>
            <w:r w:rsidRPr="00A7195F">
              <w:rPr>
                <w:rFonts w:eastAsia="Batang" w:cs="Arial"/>
                <w:szCs w:val="18"/>
                <w:lang w:val="en-US"/>
              </w:rPr>
              <w:t>1)</w:t>
            </w:r>
          </w:p>
        </w:tc>
      </w:tr>
      <w:tr w:rsidR="00296DAC" w:rsidRPr="00A7195F" w:rsidTr="009627B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296DAC" w:rsidRPr="00A7195F" w:rsidRDefault="00A7195F" w:rsidP="00A7195F">
            <w:pPr>
              <w:pStyle w:val="TAC"/>
              <w:rPr>
                <w:rFonts w:eastAsia="Batang" w:cs="Arial"/>
                <w:szCs w:val="18"/>
                <w:lang w:val="en-US"/>
              </w:rPr>
            </w:pPr>
            <w:r>
              <w:rPr>
                <w:rFonts w:eastAsia="Batang" w:cs="Arial"/>
                <w:szCs w:val="18"/>
                <w:lang w:val="en-US"/>
              </w:rPr>
              <w:t>32</w:t>
            </w:r>
            <w:r w:rsidR="00296DAC" w:rsidRPr="00A7195F">
              <w:rPr>
                <w:rFonts w:eastAsia="Batang" w:cs="Arial"/>
                <w:szCs w:val="18"/>
                <w:lang w:val="en-US"/>
              </w:rPr>
              <w:t xml:space="preserve">2 </w:t>
            </w:r>
            <w:r w:rsidR="00296DAC" w:rsidRPr="00A7195F">
              <w:rPr>
                <w:rFonts w:eastAsia="Batang" w:cs="Arial"/>
                <w:szCs w:val="18"/>
                <w:lang w:val="en-US"/>
              </w:rPr>
              <w:sym w:font="Symbol" w:char="F0A3"/>
            </w:r>
            <w:r w:rsidR="00296DAC" w:rsidRPr="00A7195F">
              <w:rPr>
                <w:rFonts w:eastAsia="Batang" w:cs="Arial"/>
                <w:szCs w:val="18"/>
                <w:lang w:val="en-US"/>
              </w:rPr>
              <w:t xml:space="preserve"> </w:t>
            </w:r>
            <m:oMath>
              <m:sSub>
                <m:sSubPr>
                  <m:ctrlPr>
                    <w:rPr>
                      <w:rFonts w:ascii="Cambria Math" w:hAnsi="Cambria Math"/>
                      <w:b/>
                      <w:i/>
                      <w:lang w:eastAsia="ko-KR"/>
                    </w:rPr>
                  </m:ctrlPr>
                </m:sSubPr>
                <m:e>
                  <m:r>
                    <w:rPr>
                      <w:rFonts w:ascii="Cambria Math" w:hAnsi="Cambria Math"/>
                      <w:lang w:eastAsia="ko-KR"/>
                    </w:rPr>
                    <m:t>I</m:t>
                  </m:r>
                </m:e>
                <m:sub>
                  <m:r>
                    <w:rPr>
                      <w:rFonts w:ascii="Cambria Math" w:hAnsi="Cambria Math"/>
                      <w:lang w:eastAsia="ko-KR"/>
                    </w:rPr>
                    <m:t>CRI</m:t>
                  </m:r>
                </m:sub>
              </m:sSub>
            </m:oMath>
            <w:r w:rsidR="00296DAC" w:rsidRPr="00A7195F">
              <w:rPr>
                <w:rFonts w:eastAsia="Batang" w:cs="Arial"/>
                <w:szCs w:val="18"/>
                <w:lang w:val="en-US"/>
              </w:rPr>
              <w:t xml:space="preserve"> </w:t>
            </w:r>
            <w:r w:rsidR="00296DAC" w:rsidRPr="00A7195F">
              <w:rPr>
                <w:rFonts w:eastAsia="Batang" w:cs="Arial"/>
                <w:szCs w:val="18"/>
                <w:lang w:val="en-US"/>
              </w:rPr>
              <w:sym w:font="Symbol" w:char="F0A3"/>
            </w:r>
            <w:r w:rsidR="00296DAC" w:rsidRPr="00A7195F">
              <w:rPr>
                <w:rFonts w:eastAsia="Batang" w:cs="Arial"/>
                <w:szCs w:val="18"/>
                <w:lang w:val="en-US"/>
              </w:rPr>
              <w:t xml:space="preserve"> </w:t>
            </w:r>
            <w:r>
              <w:rPr>
                <w:rFonts w:eastAsia="Batang" w:cs="Arial"/>
                <w:szCs w:val="18"/>
                <w:lang w:val="en-US"/>
              </w:rPr>
              <w:t>48</w:t>
            </w:r>
            <w:r w:rsidR="00296DAC" w:rsidRPr="00A7195F">
              <w:rPr>
                <w:rFonts w:eastAsia="Batang" w:cs="Arial"/>
                <w:szCs w:val="18"/>
                <w:lang w:val="en-US"/>
              </w:rPr>
              <w:t>2</w:t>
            </w:r>
          </w:p>
        </w:tc>
        <w:tc>
          <w:tcPr>
            <w:tcW w:w="1333" w:type="dxa"/>
            <w:tcBorders>
              <w:top w:val="single" w:sz="4" w:space="0" w:color="000000"/>
              <w:left w:val="single" w:sz="4" w:space="0" w:color="000000"/>
              <w:bottom w:val="single" w:sz="4" w:space="0" w:color="000000"/>
              <w:right w:val="single" w:sz="4" w:space="0" w:color="000000"/>
            </w:tcBorders>
            <w:vAlign w:val="center"/>
          </w:tcPr>
          <w:p w:rsidR="00296DAC" w:rsidRPr="00A7195F" w:rsidRDefault="00296DAC" w:rsidP="009627BA">
            <w:pPr>
              <w:pStyle w:val="TAC"/>
              <w:rPr>
                <w:rFonts w:eastAsia="Batang" w:cs="Arial"/>
                <w:szCs w:val="18"/>
                <w:lang w:val="en-US"/>
              </w:rPr>
            </w:pPr>
            <w:r w:rsidRPr="00A7195F">
              <w:rPr>
                <w:rFonts w:eastAsia="Batang" w:cs="Arial"/>
                <w:szCs w:val="18"/>
                <w:lang w:val="en-US"/>
              </w:rPr>
              <w:t>4</w:t>
            </w:r>
          </w:p>
        </w:tc>
        <w:tc>
          <w:tcPr>
            <w:tcW w:w="2109" w:type="dxa"/>
            <w:tcBorders>
              <w:top w:val="single" w:sz="4" w:space="0" w:color="000000"/>
              <w:left w:val="single" w:sz="4" w:space="0" w:color="000000"/>
              <w:bottom w:val="single" w:sz="4" w:space="0" w:color="000000"/>
              <w:right w:val="single" w:sz="4" w:space="0" w:color="000000"/>
            </w:tcBorders>
            <w:vAlign w:val="center"/>
          </w:tcPr>
          <w:p w:rsidR="00296DAC" w:rsidRPr="00A7195F" w:rsidRDefault="00296DAC" w:rsidP="00A7195F">
            <w:pPr>
              <w:pStyle w:val="TAC"/>
              <w:rPr>
                <w:rFonts w:eastAsia="Batang" w:cs="Arial"/>
                <w:szCs w:val="18"/>
                <w:lang w:val="en-US"/>
              </w:rPr>
            </w:pPr>
            <w:r w:rsidRPr="00A7195F">
              <w:rPr>
                <w:rFonts w:eastAsia="Batang" w:cs="Arial"/>
                <w:i/>
                <w:szCs w:val="18"/>
                <w:lang w:val="it-IT"/>
              </w:rPr>
              <w:t>−</w:t>
            </w:r>
            <w:r w:rsidRPr="00A7195F">
              <w:rPr>
                <w:rFonts w:eastAsia="Batang" w:cs="Arial"/>
                <w:szCs w:val="18"/>
                <w:lang w:val="it-IT"/>
              </w:rPr>
              <w:t xml:space="preserve">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CRI</m:t>
                  </m:r>
                </m:sub>
              </m:sSub>
            </m:oMath>
            <w:r w:rsidRPr="00A7195F">
              <w:rPr>
                <w:rFonts w:eastAsia="Batang" w:cs="Arial"/>
                <w:i/>
                <w:szCs w:val="18"/>
                <w:vertAlign w:val="subscript"/>
                <w:lang w:val="it-IT"/>
              </w:rPr>
              <w:t xml:space="preserve">  </w:t>
            </w:r>
            <w:r w:rsidRPr="00A7195F">
              <w:rPr>
                <w:rFonts w:eastAsia="Batang" w:cs="Arial"/>
                <w:szCs w:val="18"/>
                <w:lang w:val="en-US"/>
              </w:rPr>
              <w:t xml:space="preserve">– </w:t>
            </w:r>
            <w:r w:rsidR="00A7195F">
              <w:rPr>
                <w:rFonts w:eastAsia="Batang" w:cs="Arial"/>
                <w:szCs w:val="18"/>
                <w:lang w:val="en-US"/>
              </w:rPr>
              <w:t>32</w:t>
            </w:r>
            <w:r w:rsidRPr="00A7195F">
              <w:rPr>
                <w:rFonts w:eastAsia="Batang" w:cs="Arial"/>
                <w:szCs w:val="18"/>
                <w:lang w:val="en-US"/>
              </w:rPr>
              <w:t>2)</w:t>
            </w:r>
          </w:p>
        </w:tc>
      </w:tr>
      <w:tr w:rsidR="00296DAC" w:rsidRPr="00A7195F" w:rsidTr="009627B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296DAC" w:rsidRPr="00A7195F" w:rsidRDefault="00A7195F" w:rsidP="00A7195F">
            <w:pPr>
              <w:pStyle w:val="TAC"/>
              <w:rPr>
                <w:rFonts w:eastAsia="Batang" w:cs="Arial"/>
                <w:szCs w:val="18"/>
                <w:lang w:val="en-US"/>
              </w:rPr>
            </w:pPr>
            <w:r>
              <w:rPr>
                <w:rFonts w:eastAsia="Batang" w:cs="Arial"/>
                <w:szCs w:val="18"/>
                <w:lang w:val="en-US"/>
              </w:rPr>
              <w:t>48</w:t>
            </w:r>
            <w:r w:rsidR="00296DAC" w:rsidRPr="00A7195F">
              <w:rPr>
                <w:rFonts w:eastAsia="Batang" w:cs="Arial"/>
                <w:szCs w:val="18"/>
                <w:lang w:val="en-US"/>
              </w:rPr>
              <w:t xml:space="preserve">3 </w:t>
            </w:r>
            <w:r w:rsidR="00296DAC" w:rsidRPr="00A7195F">
              <w:rPr>
                <w:rFonts w:eastAsia="Batang" w:cs="Arial"/>
                <w:szCs w:val="18"/>
                <w:lang w:val="en-US"/>
              </w:rPr>
              <w:sym w:font="Symbol" w:char="F0A3"/>
            </w:r>
            <w:r w:rsidR="00296DAC" w:rsidRPr="00A7195F">
              <w:rPr>
                <w:rFonts w:eastAsia="Batang" w:cs="Arial"/>
                <w:szCs w:val="18"/>
                <w:lang w:val="en-US"/>
              </w:rPr>
              <w:t xml:space="preserve"> </w:t>
            </w:r>
            <m:oMath>
              <m:sSub>
                <m:sSubPr>
                  <m:ctrlPr>
                    <w:rPr>
                      <w:rFonts w:ascii="Cambria Math" w:hAnsi="Cambria Math"/>
                      <w:b/>
                      <w:i/>
                      <w:lang w:eastAsia="ko-KR"/>
                    </w:rPr>
                  </m:ctrlPr>
                </m:sSubPr>
                <m:e>
                  <m:r>
                    <w:rPr>
                      <w:rFonts w:ascii="Cambria Math" w:hAnsi="Cambria Math"/>
                      <w:lang w:eastAsia="ko-KR"/>
                    </w:rPr>
                    <m:t>I</m:t>
                  </m:r>
                </m:e>
                <m:sub>
                  <m:r>
                    <w:rPr>
                      <w:rFonts w:ascii="Cambria Math" w:hAnsi="Cambria Math"/>
                      <w:lang w:eastAsia="ko-KR"/>
                    </w:rPr>
                    <m:t>CRI</m:t>
                  </m:r>
                </m:sub>
              </m:sSub>
            </m:oMath>
            <w:r w:rsidR="00296DAC" w:rsidRPr="00A7195F">
              <w:rPr>
                <w:rFonts w:eastAsia="Batang" w:cs="Arial"/>
                <w:szCs w:val="18"/>
                <w:lang w:val="en-US"/>
              </w:rPr>
              <w:t xml:space="preserve"> </w:t>
            </w:r>
            <w:r w:rsidR="00296DAC" w:rsidRPr="00A7195F">
              <w:rPr>
                <w:rFonts w:eastAsia="Batang" w:cs="Arial"/>
                <w:szCs w:val="18"/>
                <w:lang w:val="en-US"/>
              </w:rPr>
              <w:sym w:font="Symbol" w:char="F0A3"/>
            </w:r>
            <w:r w:rsidR="00296DAC" w:rsidRPr="00A7195F">
              <w:rPr>
                <w:rFonts w:eastAsia="Batang" w:cs="Arial"/>
                <w:szCs w:val="18"/>
                <w:lang w:val="en-US"/>
              </w:rPr>
              <w:t xml:space="preserve"> </w:t>
            </w:r>
            <w:r>
              <w:rPr>
                <w:rFonts w:eastAsia="Batang" w:cs="Arial"/>
                <w:szCs w:val="18"/>
                <w:lang w:val="en-US"/>
              </w:rPr>
              <w:t>64</w:t>
            </w:r>
            <w:r w:rsidR="00296DAC" w:rsidRPr="00A7195F">
              <w:rPr>
                <w:rFonts w:eastAsia="Batang" w:cs="Arial"/>
                <w:szCs w:val="18"/>
                <w:lang w:val="en-US"/>
              </w:rPr>
              <w:t>3</w:t>
            </w:r>
          </w:p>
        </w:tc>
        <w:tc>
          <w:tcPr>
            <w:tcW w:w="1333" w:type="dxa"/>
            <w:tcBorders>
              <w:top w:val="single" w:sz="4" w:space="0" w:color="000000"/>
              <w:left w:val="single" w:sz="4" w:space="0" w:color="000000"/>
              <w:bottom w:val="single" w:sz="4" w:space="0" w:color="000000"/>
              <w:right w:val="single" w:sz="4" w:space="0" w:color="000000"/>
            </w:tcBorders>
            <w:vAlign w:val="center"/>
          </w:tcPr>
          <w:p w:rsidR="00296DAC" w:rsidRPr="00A7195F" w:rsidRDefault="00296DAC" w:rsidP="009627BA">
            <w:pPr>
              <w:pStyle w:val="TAC"/>
              <w:rPr>
                <w:rFonts w:eastAsia="Batang" w:cs="Arial"/>
                <w:szCs w:val="18"/>
                <w:lang w:val="en-US"/>
              </w:rPr>
            </w:pPr>
            <w:r w:rsidRPr="00A7195F">
              <w:rPr>
                <w:rFonts w:eastAsia="Batang" w:cs="Arial"/>
                <w:szCs w:val="18"/>
                <w:lang w:val="en-US"/>
              </w:rPr>
              <w:t>8</w:t>
            </w:r>
          </w:p>
        </w:tc>
        <w:tc>
          <w:tcPr>
            <w:tcW w:w="2109" w:type="dxa"/>
            <w:tcBorders>
              <w:top w:val="single" w:sz="4" w:space="0" w:color="000000"/>
              <w:left w:val="single" w:sz="4" w:space="0" w:color="000000"/>
              <w:bottom w:val="single" w:sz="4" w:space="0" w:color="000000"/>
              <w:right w:val="single" w:sz="4" w:space="0" w:color="000000"/>
            </w:tcBorders>
            <w:vAlign w:val="center"/>
          </w:tcPr>
          <w:p w:rsidR="00296DAC" w:rsidRPr="00A7195F" w:rsidRDefault="00296DAC" w:rsidP="00A7195F">
            <w:pPr>
              <w:pStyle w:val="TAC"/>
              <w:rPr>
                <w:rFonts w:eastAsia="Batang" w:cs="Arial"/>
                <w:szCs w:val="18"/>
                <w:lang w:val="en-US"/>
              </w:rPr>
            </w:pPr>
            <w:r w:rsidRPr="00A7195F">
              <w:rPr>
                <w:rFonts w:eastAsia="Batang" w:cs="Arial"/>
                <w:i/>
                <w:szCs w:val="18"/>
                <w:lang w:val="it-IT"/>
              </w:rPr>
              <w:t>−</w:t>
            </w:r>
            <w:r w:rsidRPr="00A7195F">
              <w:rPr>
                <w:rFonts w:eastAsia="Batang" w:cs="Arial"/>
                <w:szCs w:val="18"/>
                <w:lang w:val="it-IT"/>
              </w:rPr>
              <w:t xml:space="preserve">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CRI</m:t>
                  </m:r>
                </m:sub>
              </m:sSub>
            </m:oMath>
            <w:r w:rsidRPr="00A7195F">
              <w:rPr>
                <w:rFonts w:eastAsia="Batang" w:cs="Arial"/>
                <w:i/>
                <w:szCs w:val="18"/>
                <w:vertAlign w:val="subscript"/>
                <w:lang w:val="it-IT"/>
              </w:rPr>
              <w:t xml:space="preserve">  </w:t>
            </w:r>
            <w:r w:rsidRPr="00A7195F">
              <w:rPr>
                <w:rFonts w:eastAsia="Batang" w:cs="Arial"/>
                <w:szCs w:val="18"/>
                <w:lang w:val="en-US"/>
              </w:rPr>
              <w:t xml:space="preserve">– </w:t>
            </w:r>
            <w:r w:rsidR="00A7195F">
              <w:rPr>
                <w:rFonts w:eastAsia="Batang" w:cs="Arial"/>
                <w:szCs w:val="18"/>
                <w:lang w:val="en-US"/>
              </w:rPr>
              <w:t>48</w:t>
            </w:r>
            <w:r w:rsidRPr="00A7195F">
              <w:rPr>
                <w:rFonts w:eastAsia="Batang" w:cs="Arial"/>
                <w:szCs w:val="18"/>
                <w:lang w:val="en-US"/>
              </w:rPr>
              <w:t>3)</w:t>
            </w:r>
          </w:p>
        </w:tc>
      </w:tr>
      <w:tr w:rsidR="00296DAC" w:rsidRPr="00A7195F" w:rsidTr="009627B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296DAC" w:rsidRPr="00A7195F" w:rsidRDefault="00A7195F" w:rsidP="00A7195F">
            <w:pPr>
              <w:pStyle w:val="TAC"/>
              <w:rPr>
                <w:rFonts w:eastAsia="Batang" w:cs="Arial"/>
                <w:szCs w:val="18"/>
                <w:lang w:val="en-US"/>
              </w:rPr>
            </w:pPr>
            <w:r>
              <w:rPr>
                <w:rFonts w:eastAsia="Batang" w:cs="Arial"/>
                <w:szCs w:val="18"/>
                <w:lang w:val="en-US"/>
              </w:rPr>
              <w:t>64</w:t>
            </w:r>
            <w:r w:rsidR="00296DAC" w:rsidRPr="00A7195F">
              <w:rPr>
                <w:rFonts w:eastAsia="Batang" w:cs="Arial"/>
                <w:szCs w:val="18"/>
                <w:lang w:val="en-US"/>
              </w:rPr>
              <w:t xml:space="preserve">4 </w:t>
            </w:r>
            <w:r w:rsidR="00296DAC" w:rsidRPr="00A7195F">
              <w:rPr>
                <w:rFonts w:eastAsia="Batang" w:cs="Arial"/>
                <w:szCs w:val="18"/>
                <w:lang w:val="en-US"/>
              </w:rPr>
              <w:sym w:font="Symbol" w:char="F0A3"/>
            </w:r>
            <w:r w:rsidR="00296DAC" w:rsidRPr="00A7195F">
              <w:rPr>
                <w:rFonts w:eastAsia="Batang" w:cs="Arial"/>
                <w:szCs w:val="18"/>
                <w:lang w:val="en-US"/>
              </w:rPr>
              <w:t xml:space="preserve"> </w:t>
            </w:r>
            <m:oMath>
              <m:sSub>
                <m:sSubPr>
                  <m:ctrlPr>
                    <w:rPr>
                      <w:rFonts w:ascii="Cambria Math" w:hAnsi="Cambria Math"/>
                      <w:b/>
                      <w:i/>
                      <w:lang w:eastAsia="ko-KR"/>
                    </w:rPr>
                  </m:ctrlPr>
                </m:sSubPr>
                <m:e>
                  <m:r>
                    <w:rPr>
                      <w:rFonts w:ascii="Cambria Math" w:hAnsi="Cambria Math"/>
                      <w:lang w:eastAsia="ko-KR"/>
                    </w:rPr>
                    <m:t>I</m:t>
                  </m:r>
                </m:e>
                <m:sub>
                  <m:r>
                    <w:rPr>
                      <w:rFonts w:ascii="Cambria Math" w:hAnsi="Cambria Math"/>
                      <w:lang w:eastAsia="ko-KR"/>
                    </w:rPr>
                    <m:t>CRI</m:t>
                  </m:r>
                </m:sub>
              </m:sSub>
            </m:oMath>
            <w:r w:rsidR="00296DAC" w:rsidRPr="00A7195F">
              <w:rPr>
                <w:rFonts w:eastAsia="Batang" w:cs="Arial"/>
                <w:szCs w:val="18"/>
                <w:lang w:val="en-US"/>
              </w:rPr>
              <w:t xml:space="preserve"> </w:t>
            </w:r>
            <w:r w:rsidR="00296DAC" w:rsidRPr="00A7195F">
              <w:rPr>
                <w:rFonts w:eastAsia="Batang" w:cs="Arial"/>
                <w:szCs w:val="18"/>
                <w:lang w:val="en-US"/>
              </w:rPr>
              <w:sym w:font="Symbol" w:char="F0A3"/>
            </w:r>
            <w:r w:rsidR="00296DAC" w:rsidRPr="00A7195F">
              <w:rPr>
                <w:rFonts w:eastAsia="Batang" w:cs="Arial"/>
                <w:szCs w:val="18"/>
                <w:lang w:val="en-US"/>
              </w:rPr>
              <w:t xml:space="preserve"> </w:t>
            </w:r>
            <w:r>
              <w:rPr>
                <w:rFonts w:eastAsia="Batang" w:cs="Arial"/>
                <w:szCs w:val="18"/>
                <w:lang w:val="en-US"/>
              </w:rPr>
              <w:t>80</w:t>
            </w:r>
            <w:r w:rsidR="00296DAC" w:rsidRPr="00A7195F">
              <w:rPr>
                <w:rFonts w:eastAsia="Batang" w:cs="Arial"/>
                <w:szCs w:val="18"/>
                <w:lang w:val="en-US"/>
              </w:rPr>
              <w:t>4</w:t>
            </w:r>
          </w:p>
        </w:tc>
        <w:tc>
          <w:tcPr>
            <w:tcW w:w="1333" w:type="dxa"/>
            <w:tcBorders>
              <w:top w:val="single" w:sz="4" w:space="0" w:color="000000"/>
              <w:left w:val="single" w:sz="4" w:space="0" w:color="000000"/>
              <w:bottom w:val="single" w:sz="4" w:space="0" w:color="000000"/>
              <w:right w:val="single" w:sz="4" w:space="0" w:color="000000"/>
            </w:tcBorders>
            <w:vAlign w:val="center"/>
          </w:tcPr>
          <w:p w:rsidR="00296DAC" w:rsidRPr="00A7195F" w:rsidRDefault="00296DAC" w:rsidP="009627BA">
            <w:pPr>
              <w:pStyle w:val="TAC"/>
              <w:rPr>
                <w:rFonts w:eastAsia="Batang" w:cs="Arial"/>
                <w:szCs w:val="18"/>
                <w:lang w:val="en-US"/>
              </w:rPr>
            </w:pPr>
            <w:r w:rsidRPr="00A7195F">
              <w:rPr>
                <w:rFonts w:eastAsia="Batang" w:cs="Arial"/>
                <w:szCs w:val="18"/>
                <w:lang w:val="en-US"/>
              </w:rPr>
              <w:t>16</w:t>
            </w:r>
          </w:p>
        </w:tc>
        <w:tc>
          <w:tcPr>
            <w:tcW w:w="2109" w:type="dxa"/>
            <w:tcBorders>
              <w:top w:val="single" w:sz="4" w:space="0" w:color="000000"/>
              <w:left w:val="single" w:sz="4" w:space="0" w:color="000000"/>
              <w:bottom w:val="single" w:sz="4" w:space="0" w:color="000000"/>
              <w:right w:val="single" w:sz="4" w:space="0" w:color="000000"/>
            </w:tcBorders>
            <w:vAlign w:val="center"/>
          </w:tcPr>
          <w:p w:rsidR="00296DAC" w:rsidRPr="00A7195F" w:rsidRDefault="00296DAC" w:rsidP="00A7195F">
            <w:pPr>
              <w:pStyle w:val="TAC"/>
              <w:rPr>
                <w:rFonts w:eastAsia="Batang" w:cs="Arial"/>
                <w:i/>
                <w:szCs w:val="18"/>
                <w:lang w:val="it-IT"/>
              </w:rPr>
            </w:pPr>
            <w:r w:rsidRPr="00A7195F">
              <w:rPr>
                <w:rFonts w:eastAsia="Batang" w:cs="Arial"/>
                <w:i/>
                <w:szCs w:val="18"/>
                <w:lang w:val="it-IT"/>
              </w:rPr>
              <w:t>−</w:t>
            </w:r>
            <w:r w:rsidRPr="00A7195F">
              <w:rPr>
                <w:rFonts w:eastAsia="Batang" w:cs="Arial"/>
                <w:szCs w:val="18"/>
                <w:lang w:val="it-IT"/>
              </w:rPr>
              <w:t xml:space="preserve">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CRI</m:t>
                  </m:r>
                </m:sub>
              </m:sSub>
            </m:oMath>
            <w:r w:rsidRPr="00A7195F">
              <w:rPr>
                <w:rFonts w:eastAsia="Batang" w:cs="Arial"/>
                <w:i/>
                <w:szCs w:val="18"/>
                <w:vertAlign w:val="subscript"/>
                <w:lang w:val="it-IT"/>
              </w:rPr>
              <w:t xml:space="preserve">  </w:t>
            </w:r>
            <w:r w:rsidRPr="00A7195F">
              <w:rPr>
                <w:rFonts w:eastAsia="Batang" w:cs="Arial"/>
                <w:szCs w:val="18"/>
                <w:lang w:val="en-US"/>
              </w:rPr>
              <w:t xml:space="preserve">– </w:t>
            </w:r>
            <w:r w:rsidR="00A7195F">
              <w:rPr>
                <w:rFonts w:eastAsia="Batang" w:cs="Arial"/>
                <w:szCs w:val="18"/>
                <w:lang w:val="en-US"/>
              </w:rPr>
              <w:t>64</w:t>
            </w:r>
            <w:r w:rsidRPr="00A7195F">
              <w:rPr>
                <w:rFonts w:eastAsia="Batang" w:cs="Arial"/>
                <w:szCs w:val="18"/>
                <w:lang w:val="en-US"/>
              </w:rPr>
              <w:t>4)</w:t>
            </w:r>
          </w:p>
        </w:tc>
      </w:tr>
      <w:tr w:rsidR="00A021C6" w:rsidRPr="00A7195F" w:rsidTr="009627B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A021C6" w:rsidRPr="00A7195F" w:rsidRDefault="00A021C6" w:rsidP="00A021C6">
            <w:pPr>
              <w:pStyle w:val="TAC"/>
              <w:rPr>
                <w:rFonts w:eastAsia="Batang" w:cs="Arial"/>
                <w:szCs w:val="18"/>
                <w:lang w:val="en-US"/>
              </w:rPr>
            </w:pPr>
            <w:r>
              <w:rPr>
                <w:rFonts w:eastAsia="Batang" w:cs="Arial"/>
                <w:szCs w:val="18"/>
                <w:lang w:val="en-US"/>
              </w:rPr>
              <w:t>805</w:t>
            </w:r>
            <w:r w:rsidRPr="00A7195F">
              <w:rPr>
                <w:rFonts w:eastAsia="Batang" w:cs="Arial"/>
                <w:szCs w:val="18"/>
                <w:lang w:val="en-US"/>
              </w:rPr>
              <w:t xml:space="preserve"> </w:t>
            </w:r>
            <w:r w:rsidRPr="00A7195F">
              <w:rPr>
                <w:rFonts w:eastAsia="Batang" w:cs="Arial"/>
                <w:szCs w:val="18"/>
                <w:lang w:val="en-US"/>
              </w:rPr>
              <w:sym w:font="Symbol" w:char="F0A3"/>
            </w:r>
            <w:r w:rsidRPr="00A7195F">
              <w:rPr>
                <w:rFonts w:eastAsia="Batang" w:cs="Arial"/>
                <w:szCs w:val="18"/>
                <w:lang w:val="en-US"/>
              </w:rPr>
              <w:t xml:space="preserve"> </w:t>
            </w:r>
            <m:oMath>
              <m:sSub>
                <m:sSubPr>
                  <m:ctrlPr>
                    <w:rPr>
                      <w:rFonts w:ascii="Cambria Math" w:hAnsi="Cambria Math"/>
                      <w:b/>
                      <w:i/>
                      <w:lang w:eastAsia="ko-KR"/>
                    </w:rPr>
                  </m:ctrlPr>
                </m:sSubPr>
                <m:e>
                  <m:r>
                    <w:rPr>
                      <w:rFonts w:ascii="Cambria Math" w:hAnsi="Cambria Math"/>
                      <w:lang w:eastAsia="ko-KR"/>
                    </w:rPr>
                    <m:t>I</m:t>
                  </m:r>
                </m:e>
                <m:sub>
                  <m:r>
                    <w:rPr>
                      <w:rFonts w:ascii="Cambria Math" w:hAnsi="Cambria Math"/>
                      <w:lang w:eastAsia="ko-KR"/>
                    </w:rPr>
                    <m:t>CRI</m:t>
                  </m:r>
                </m:sub>
              </m:sSub>
            </m:oMath>
            <w:r w:rsidRPr="00A7195F">
              <w:rPr>
                <w:rFonts w:eastAsia="Batang" w:cs="Arial"/>
                <w:szCs w:val="18"/>
                <w:lang w:val="en-US"/>
              </w:rPr>
              <w:t xml:space="preserve"> </w:t>
            </w:r>
            <w:r w:rsidRPr="00A7195F">
              <w:rPr>
                <w:rFonts w:eastAsia="Batang" w:cs="Arial"/>
                <w:szCs w:val="18"/>
                <w:lang w:val="en-US"/>
              </w:rPr>
              <w:sym w:font="Symbol" w:char="F0A3"/>
            </w:r>
            <w:r w:rsidRPr="00A7195F">
              <w:rPr>
                <w:rFonts w:eastAsia="Batang" w:cs="Arial"/>
                <w:szCs w:val="18"/>
                <w:lang w:val="en-US"/>
              </w:rPr>
              <w:t xml:space="preserve"> </w:t>
            </w:r>
            <w:r>
              <w:rPr>
                <w:rFonts w:eastAsia="Batang" w:cs="Arial"/>
                <w:szCs w:val="18"/>
                <w:lang w:val="en-US"/>
              </w:rPr>
              <w:t>965</w:t>
            </w:r>
          </w:p>
        </w:tc>
        <w:tc>
          <w:tcPr>
            <w:tcW w:w="1333" w:type="dxa"/>
            <w:tcBorders>
              <w:top w:val="single" w:sz="4" w:space="0" w:color="000000"/>
              <w:left w:val="single" w:sz="4" w:space="0" w:color="000000"/>
              <w:bottom w:val="single" w:sz="4" w:space="0" w:color="000000"/>
              <w:right w:val="single" w:sz="4" w:space="0" w:color="000000"/>
            </w:tcBorders>
            <w:vAlign w:val="center"/>
          </w:tcPr>
          <w:p w:rsidR="00A021C6" w:rsidRPr="00A7195F" w:rsidRDefault="00A021C6" w:rsidP="009627BA">
            <w:pPr>
              <w:pStyle w:val="TAC"/>
              <w:rPr>
                <w:rFonts w:eastAsia="Batang" w:cs="Arial"/>
                <w:szCs w:val="18"/>
                <w:lang w:val="en-US"/>
              </w:rPr>
            </w:pPr>
            <w:r>
              <w:rPr>
                <w:rFonts w:eastAsia="Batang" w:cs="Arial"/>
                <w:szCs w:val="18"/>
                <w:lang w:val="en-US"/>
              </w:rPr>
              <w:t>32</w:t>
            </w:r>
          </w:p>
        </w:tc>
        <w:tc>
          <w:tcPr>
            <w:tcW w:w="2109" w:type="dxa"/>
            <w:tcBorders>
              <w:top w:val="single" w:sz="4" w:space="0" w:color="000000"/>
              <w:left w:val="single" w:sz="4" w:space="0" w:color="000000"/>
              <w:bottom w:val="single" w:sz="4" w:space="0" w:color="000000"/>
              <w:right w:val="single" w:sz="4" w:space="0" w:color="000000"/>
            </w:tcBorders>
            <w:vAlign w:val="center"/>
          </w:tcPr>
          <w:p w:rsidR="00A021C6" w:rsidRPr="00A7195F" w:rsidRDefault="00A021C6" w:rsidP="00A021C6">
            <w:pPr>
              <w:pStyle w:val="TAC"/>
              <w:rPr>
                <w:rFonts w:eastAsia="Batang" w:cs="Arial"/>
                <w:i/>
                <w:szCs w:val="18"/>
                <w:lang w:val="it-IT"/>
              </w:rPr>
            </w:pPr>
            <w:r w:rsidRPr="00A7195F">
              <w:rPr>
                <w:rFonts w:eastAsia="Batang" w:cs="Arial"/>
                <w:i/>
                <w:szCs w:val="18"/>
                <w:lang w:val="it-IT"/>
              </w:rPr>
              <w:t>−</w:t>
            </w:r>
            <w:r w:rsidRPr="00A7195F">
              <w:rPr>
                <w:rFonts w:eastAsia="Batang" w:cs="Arial"/>
                <w:szCs w:val="18"/>
                <w:lang w:val="it-IT"/>
              </w:rPr>
              <w:t xml:space="preserve"> (</w:t>
            </w:r>
            <m:oMath>
              <m:sSub>
                <m:sSubPr>
                  <m:ctrlPr>
                    <w:rPr>
                      <w:rFonts w:ascii="Cambria Math" w:hAnsi="Cambria Math"/>
                      <w:b/>
                      <w:i/>
                      <w:lang w:eastAsia="ko-KR"/>
                    </w:rPr>
                  </m:ctrlPr>
                </m:sSubPr>
                <m:e>
                  <m:r>
                    <m:rPr>
                      <m:sty m:val="bi"/>
                    </m:rPr>
                    <w:rPr>
                      <w:rFonts w:ascii="Cambria Math" w:hAnsi="Cambria Math"/>
                      <w:lang w:eastAsia="ko-KR"/>
                    </w:rPr>
                    <m:t>I</m:t>
                  </m:r>
                </m:e>
                <m:sub>
                  <m:r>
                    <m:rPr>
                      <m:sty m:val="bi"/>
                    </m:rPr>
                    <w:rPr>
                      <w:rFonts w:ascii="Cambria Math" w:hAnsi="Cambria Math"/>
                      <w:lang w:eastAsia="ko-KR"/>
                    </w:rPr>
                    <m:t>CRI</m:t>
                  </m:r>
                </m:sub>
              </m:sSub>
            </m:oMath>
            <w:r w:rsidRPr="00A7195F">
              <w:rPr>
                <w:rFonts w:eastAsia="Batang" w:cs="Arial"/>
                <w:i/>
                <w:szCs w:val="18"/>
                <w:vertAlign w:val="subscript"/>
                <w:lang w:val="it-IT"/>
              </w:rPr>
              <w:t xml:space="preserve">  </w:t>
            </w:r>
            <w:r w:rsidRPr="00A7195F">
              <w:rPr>
                <w:rFonts w:eastAsia="Batang" w:cs="Arial"/>
                <w:szCs w:val="18"/>
                <w:lang w:val="en-US"/>
              </w:rPr>
              <w:t xml:space="preserve">– </w:t>
            </w:r>
            <w:r>
              <w:rPr>
                <w:rFonts w:eastAsia="Batang" w:cs="Arial"/>
                <w:szCs w:val="18"/>
                <w:lang w:val="en-US"/>
              </w:rPr>
              <w:t>805</w:t>
            </w:r>
            <w:r w:rsidRPr="00A7195F">
              <w:rPr>
                <w:rFonts w:eastAsia="Batang" w:cs="Arial"/>
                <w:szCs w:val="18"/>
                <w:lang w:val="en-US"/>
              </w:rPr>
              <w:t>)</w:t>
            </w:r>
          </w:p>
        </w:tc>
      </w:tr>
      <w:tr w:rsidR="00296DAC" w:rsidRPr="00A7195F" w:rsidTr="009627BA">
        <w:trPr>
          <w:cantSplit/>
          <w:tblCellSpacing w:w="0" w:type="dxa"/>
          <w:jc w:val="center"/>
        </w:trPr>
        <w:tc>
          <w:tcPr>
            <w:tcW w:w="2505" w:type="dxa"/>
            <w:tcBorders>
              <w:top w:val="single" w:sz="4" w:space="0" w:color="000000"/>
              <w:left w:val="single" w:sz="4" w:space="0" w:color="000000"/>
              <w:bottom w:val="single" w:sz="4" w:space="0" w:color="000000"/>
              <w:right w:val="single" w:sz="4" w:space="0" w:color="000000"/>
            </w:tcBorders>
            <w:vAlign w:val="center"/>
          </w:tcPr>
          <w:p w:rsidR="00296DAC" w:rsidRPr="00A7195F" w:rsidRDefault="00A021C6" w:rsidP="00A7195F">
            <w:pPr>
              <w:pStyle w:val="TAC"/>
              <w:rPr>
                <w:rFonts w:eastAsia="Batang" w:cs="Arial"/>
                <w:szCs w:val="18"/>
                <w:lang w:val="en-US"/>
              </w:rPr>
            </w:pPr>
            <w:r>
              <w:rPr>
                <w:rFonts w:eastAsia="Batang" w:cs="Arial"/>
                <w:szCs w:val="18"/>
                <w:lang w:val="en-US"/>
              </w:rPr>
              <w:t>966</w:t>
            </w:r>
            <w:r w:rsidR="00296DAC" w:rsidRPr="00A7195F">
              <w:rPr>
                <w:rFonts w:eastAsia="Batang" w:cs="Arial"/>
                <w:szCs w:val="18"/>
                <w:lang w:val="en-US"/>
              </w:rPr>
              <w:t xml:space="preserve"> </w:t>
            </w:r>
            <w:r w:rsidR="00296DAC" w:rsidRPr="00A7195F">
              <w:rPr>
                <w:rFonts w:eastAsia="Batang" w:cs="Arial"/>
                <w:szCs w:val="18"/>
                <w:lang w:val="en-US"/>
              </w:rPr>
              <w:sym w:font="Symbol" w:char="F0A3"/>
            </w:r>
            <w:r w:rsidR="00296DAC" w:rsidRPr="00A7195F">
              <w:rPr>
                <w:rFonts w:eastAsia="Batang" w:cs="Arial"/>
                <w:szCs w:val="18"/>
                <w:lang w:val="en-US"/>
              </w:rPr>
              <w:t xml:space="preserve"> </w:t>
            </w:r>
            <m:oMath>
              <m:sSub>
                <m:sSubPr>
                  <m:ctrlPr>
                    <w:rPr>
                      <w:rFonts w:ascii="Cambria Math" w:hAnsi="Cambria Math"/>
                      <w:b/>
                      <w:i/>
                      <w:lang w:eastAsia="ko-KR"/>
                    </w:rPr>
                  </m:ctrlPr>
                </m:sSubPr>
                <m:e>
                  <m:r>
                    <w:rPr>
                      <w:rFonts w:ascii="Cambria Math" w:hAnsi="Cambria Math"/>
                      <w:lang w:eastAsia="ko-KR"/>
                    </w:rPr>
                    <m:t>I</m:t>
                  </m:r>
                </m:e>
                <m:sub>
                  <m:r>
                    <w:rPr>
                      <w:rFonts w:ascii="Cambria Math" w:hAnsi="Cambria Math"/>
                      <w:lang w:eastAsia="ko-KR"/>
                    </w:rPr>
                    <m:t>CRI</m:t>
                  </m:r>
                </m:sub>
              </m:sSub>
            </m:oMath>
            <w:r w:rsidR="00296DAC" w:rsidRPr="00A7195F">
              <w:rPr>
                <w:rFonts w:eastAsia="Batang" w:cs="Arial"/>
                <w:szCs w:val="18"/>
                <w:lang w:val="en-US"/>
              </w:rPr>
              <w:t xml:space="preserve"> </w:t>
            </w:r>
            <w:r w:rsidR="00296DAC" w:rsidRPr="00A7195F">
              <w:rPr>
                <w:rFonts w:eastAsia="Batang" w:cs="Arial"/>
                <w:szCs w:val="18"/>
                <w:lang w:val="en-US"/>
              </w:rPr>
              <w:sym w:font="Symbol" w:char="F0A3"/>
            </w:r>
            <w:r w:rsidR="00296DAC" w:rsidRPr="00A7195F">
              <w:rPr>
                <w:rFonts w:eastAsia="Batang" w:cs="Arial"/>
                <w:szCs w:val="18"/>
                <w:lang w:val="en-US"/>
              </w:rPr>
              <w:t xml:space="preserve"> </w:t>
            </w:r>
            <w:r w:rsidR="00A7195F">
              <w:rPr>
                <w:rFonts w:eastAsia="Batang" w:cs="Arial"/>
                <w:szCs w:val="18"/>
                <w:lang w:val="en-US"/>
              </w:rPr>
              <w:t>1023</w:t>
            </w:r>
          </w:p>
        </w:tc>
        <w:tc>
          <w:tcPr>
            <w:tcW w:w="3442" w:type="dxa"/>
            <w:gridSpan w:val="2"/>
            <w:tcBorders>
              <w:top w:val="single" w:sz="4" w:space="0" w:color="000000"/>
              <w:left w:val="single" w:sz="4" w:space="0" w:color="000000"/>
              <w:bottom w:val="single" w:sz="4" w:space="0" w:color="000000"/>
              <w:right w:val="single" w:sz="4" w:space="0" w:color="000000"/>
            </w:tcBorders>
            <w:vAlign w:val="center"/>
          </w:tcPr>
          <w:p w:rsidR="00296DAC" w:rsidRPr="00A7195F" w:rsidRDefault="00296DAC" w:rsidP="009627BA">
            <w:pPr>
              <w:pStyle w:val="TAC"/>
              <w:rPr>
                <w:rFonts w:eastAsia="Batang" w:cs="Arial"/>
                <w:i/>
                <w:szCs w:val="18"/>
                <w:lang w:val="en-US"/>
              </w:rPr>
            </w:pPr>
            <w:r w:rsidRPr="00A7195F">
              <w:rPr>
                <w:rFonts w:eastAsia="Batang" w:cs="Arial"/>
                <w:i/>
                <w:szCs w:val="18"/>
                <w:lang w:val="en-US"/>
              </w:rPr>
              <w:t>Reserved</w:t>
            </w:r>
          </w:p>
        </w:tc>
      </w:tr>
    </w:tbl>
    <w:p w:rsidR="00296DAC" w:rsidRPr="00A7195F" w:rsidRDefault="00296DAC" w:rsidP="0070293D">
      <w:pPr>
        <w:pStyle w:val="a2"/>
        <w:spacing w:after="0" w:line="240" w:lineRule="auto"/>
        <w:ind w:firstLine="288"/>
        <w:jc w:val="left"/>
      </w:pPr>
    </w:p>
    <w:p w:rsidR="00B8386E" w:rsidRPr="00A7195F" w:rsidRDefault="00B8386E" w:rsidP="005101AF">
      <w:pPr>
        <w:spacing w:after="0"/>
        <w:ind w:firstLine="270"/>
        <w:jc w:val="left"/>
        <w:rPr>
          <w:b/>
          <w:u w:val="single"/>
        </w:rPr>
      </w:pPr>
    </w:p>
    <w:p w:rsidR="006200A9" w:rsidRPr="00A7195F" w:rsidRDefault="006200A9" w:rsidP="005101AF">
      <w:pPr>
        <w:spacing w:after="0"/>
        <w:ind w:firstLine="270"/>
        <w:jc w:val="left"/>
      </w:pPr>
      <w:r w:rsidRPr="00A7195F">
        <w:rPr>
          <w:b/>
          <w:u w:val="single"/>
        </w:rPr>
        <w:t>Observation</w:t>
      </w:r>
      <w:r w:rsidRPr="00A7195F">
        <w:t xml:space="preserve">: Some ambiguity is present in interpreting UE behavior on CRI reporting when the number of CSI-RS ports is </w:t>
      </w:r>
      <w:r w:rsidR="00B8386E" w:rsidRPr="00A7195F">
        <w:t>one</w:t>
      </w:r>
    </w:p>
    <w:p w:rsidR="006200A9" w:rsidRPr="00A7195F" w:rsidRDefault="006200A9" w:rsidP="006200A9">
      <w:pPr>
        <w:pStyle w:val="ListParagraph"/>
        <w:numPr>
          <w:ilvl w:val="0"/>
          <w:numId w:val="41"/>
        </w:numPr>
        <w:spacing w:after="0"/>
        <w:ind w:leftChars="0"/>
        <w:jc w:val="left"/>
      </w:pPr>
      <w:r w:rsidRPr="00A7195F">
        <w:t>Two possible interpretations result in either CRI reporting coverage reduction or unnecessary dropping of CQI reports.</w:t>
      </w:r>
    </w:p>
    <w:p w:rsidR="006200A9" w:rsidRPr="00A7195F" w:rsidRDefault="006200A9" w:rsidP="005101AF">
      <w:pPr>
        <w:spacing w:after="0"/>
        <w:ind w:firstLine="270"/>
        <w:jc w:val="left"/>
      </w:pPr>
    </w:p>
    <w:p w:rsidR="00B8386E" w:rsidRPr="00A7195F" w:rsidRDefault="006200A9" w:rsidP="00B8386E">
      <w:pPr>
        <w:spacing w:after="0"/>
        <w:ind w:firstLine="270"/>
        <w:jc w:val="left"/>
      </w:pPr>
      <w:r w:rsidRPr="00A7195F">
        <w:rPr>
          <w:b/>
          <w:u w:val="single"/>
        </w:rPr>
        <w:t>Proposal</w:t>
      </w:r>
      <w:r w:rsidRPr="00A7195F">
        <w:t>:</w:t>
      </w:r>
      <w:r w:rsidR="00B8386E" w:rsidRPr="00A7195F">
        <w:t xml:space="preserve"> Allow CRI to be reported with a configured subframe offset relative to CQI when the number of CSI-RS ports is one</w:t>
      </w:r>
    </w:p>
    <w:p w:rsidR="00B8386E" w:rsidRPr="00A7195F" w:rsidRDefault="00B8386E" w:rsidP="00B8386E">
      <w:pPr>
        <w:pStyle w:val="ListParagraph"/>
        <w:numPr>
          <w:ilvl w:val="0"/>
          <w:numId w:val="41"/>
        </w:numPr>
        <w:spacing w:after="0"/>
        <w:ind w:leftChars="0"/>
        <w:jc w:val="left"/>
      </w:pPr>
      <w:r w:rsidRPr="00A7195F">
        <w:t xml:space="preserve">A </w:t>
      </w:r>
      <w:r w:rsidR="00177EB7">
        <w:t xml:space="preserve">draft </w:t>
      </w:r>
      <w:r w:rsidRPr="00A7195F">
        <w:t>CR is provided in [3]</w:t>
      </w:r>
      <w:r w:rsidR="005218E0" w:rsidRPr="00A7195F">
        <w:t xml:space="preserve"> along with the </w:t>
      </w:r>
      <w:r w:rsidR="002F3831" w:rsidRPr="00A7195F">
        <w:t xml:space="preserve">necessary (yet </w:t>
      </w:r>
      <w:r w:rsidR="005218E0" w:rsidRPr="00A7195F">
        <w:t>missing</w:t>
      </w:r>
      <w:r w:rsidR="002F3831" w:rsidRPr="00A7195F">
        <w:t>)</w:t>
      </w:r>
      <w:r w:rsidR="005218E0" w:rsidRPr="00A7195F">
        <w:t xml:space="preserve"> CRI configuration tables</w:t>
      </w:r>
    </w:p>
    <w:p w:rsidR="00DA2BFB" w:rsidRPr="00A7195F" w:rsidRDefault="00DA2BFB" w:rsidP="005101AF">
      <w:pPr>
        <w:pStyle w:val="a2"/>
        <w:spacing w:after="0" w:line="240" w:lineRule="auto"/>
        <w:ind w:firstLine="0"/>
        <w:jc w:val="left"/>
      </w:pPr>
    </w:p>
    <w:p w:rsidR="005C71F1" w:rsidRPr="00A7195F" w:rsidRDefault="005C71F1" w:rsidP="005101AF">
      <w:pPr>
        <w:pStyle w:val="a2"/>
        <w:spacing w:after="0" w:line="240" w:lineRule="auto"/>
        <w:ind w:firstLine="0"/>
        <w:jc w:val="left"/>
      </w:pPr>
    </w:p>
    <w:p w:rsidR="005E2460" w:rsidRPr="00A7195F" w:rsidRDefault="005E2460" w:rsidP="005101AF">
      <w:pPr>
        <w:pStyle w:val="Heading1"/>
        <w:numPr>
          <w:ilvl w:val="0"/>
          <w:numId w:val="0"/>
        </w:numPr>
        <w:spacing w:before="0" w:after="0"/>
        <w:ind w:left="432" w:hanging="432"/>
        <w:rPr>
          <w:b/>
          <w:sz w:val="28"/>
        </w:rPr>
      </w:pPr>
      <w:r w:rsidRPr="00A7195F">
        <w:rPr>
          <w:b/>
          <w:sz w:val="28"/>
        </w:rPr>
        <w:t>References</w:t>
      </w:r>
    </w:p>
    <w:p w:rsidR="005101AF" w:rsidRPr="00A7195F" w:rsidRDefault="005101AF" w:rsidP="005101AF">
      <w:pPr>
        <w:pStyle w:val="a2"/>
        <w:spacing w:after="0" w:line="240" w:lineRule="auto"/>
        <w:ind w:firstLine="0"/>
        <w:jc w:val="left"/>
        <w:rPr>
          <w:rFonts w:cs="Times New Roman"/>
        </w:rPr>
      </w:pPr>
      <w:r w:rsidRPr="00A7195F">
        <w:t>[1]</w:t>
      </w:r>
      <w:r w:rsidRPr="00A7195F">
        <w:tab/>
      </w:r>
      <w:r w:rsidRPr="00A7195F">
        <w:tab/>
      </w:r>
      <w:r w:rsidRPr="00A7195F">
        <w:rPr>
          <w:rFonts w:cs="Times New Roman"/>
        </w:rPr>
        <w:t>RP-152025, TSG WG1, “</w:t>
      </w:r>
      <w:r w:rsidRPr="00A7195F">
        <w:rPr>
          <w:rFonts w:cs="Times New Roman"/>
          <w:noProof/>
        </w:rPr>
        <w:t>Introduction of Rel-13 EBF/FD-MIMO feature to LTE RAN1specs”</w:t>
      </w:r>
      <w:r w:rsidRPr="00A7195F">
        <w:rPr>
          <w:rFonts w:cs="Times New Roman"/>
        </w:rPr>
        <w:t xml:space="preserve"> 3GPP RAN70</w:t>
      </w:r>
    </w:p>
    <w:p w:rsidR="0065500A" w:rsidRPr="00A7195F" w:rsidRDefault="0065500A" w:rsidP="0065500A">
      <w:pPr>
        <w:pStyle w:val="a2"/>
        <w:spacing w:after="0" w:line="240" w:lineRule="auto"/>
        <w:ind w:firstLine="0"/>
        <w:jc w:val="left"/>
        <w:rPr>
          <w:rFonts w:cs="Times New Roman"/>
        </w:rPr>
      </w:pPr>
      <w:r w:rsidRPr="00A7195F">
        <w:rPr>
          <w:rFonts w:cs="Times New Roman"/>
        </w:rPr>
        <w:t>[2]</w:t>
      </w:r>
      <w:r w:rsidRPr="00A7195F">
        <w:rPr>
          <w:rFonts w:cs="Times New Roman"/>
        </w:rPr>
        <w:tab/>
      </w:r>
      <w:r w:rsidRPr="00A7195F">
        <w:rPr>
          <w:rFonts w:cs="Times New Roman"/>
        </w:rPr>
        <w:tab/>
        <w:t>R1-157906, Samsung, “RAN1#83 agreements for Rel.13 EB/FD-MIMO</w:t>
      </w:r>
      <w:r w:rsidRPr="00A7195F">
        <w:rPr>
          <w:rFonts w:cs="Times New Roman"/>
          <w:noProof/>
        </w:rPr>
        <w:t>”</w:t>
      </w:r>
      <w:r w:rsidRPr="00A7195F">
        <w:rPr>
          <w:rFonts w:cs="Times New Roman"/>
        </w:rPr>
        <w:t xml:space="preserve"> 3GPP RAN1#83</w:t>
      </w:r>
    </w:p>
    <w:p w:rsidR="006200A9" w:rsidRDefault="006200A9" w:rsidP="0065500A">
      <w:pPr>
        <w:pStyle w:val="a2"/>
        <w:spacing w:after="0" w:line="240" w:lineRule="auto"/>
        <w:ind w:firstLine="0"/>
        <w:jc w:val="left"/>
        <w:rPr>
          <w:rFonts w:cs="Times New Roman"/>
        </w:rPr>
      </w:pPr>
      <w:r w:rsidRPr="00A7195F">
        <w:rPr>
          <w:rFonts w:cs="Times New Roman"/>
        </w:rPr>
        <w:t>[3]</w:t>
      </w:r>
      <w:r w:rsidRPr="00A7195F">
        <w:rPr>
          <w:rFonts w:cs="Times New Roman"/>
        </w:rPr>
        <w:tab/>
      </w:r>
      <w:r w:rsidRPr="00A7195F">
        <w:rPr>
          <w:rFonts w:cs="Times New Roman"/>
        </w:rPr>
        <w:tab/>
        <w:t>R1-16</w:t>
      </w:r>
      <w:r w:rsidR="00116FAB">
        <w:rPr>
          <w:rFonts w:cs="Times New Roman"/>
        </w:rPr>
        <w:t>0532</w:t>
      </w:r>
      <w:r w:rsidRPr="00A7195F">
        <w:rPr>
          <w:rFonts w:cs="Times New Roman"/>
        </w:rPr>
        <w:t>, Samsung, “</w:t>
      </w:r>
      <w:r w:rsidR="009C6F47">
        <w:rPr>
          <w:rFonts w:cs="Times New Roman"/>
        </w:rPr>
        <w:t xml:space="preserve">Draft </w:t>
      </w:r>
      <w:r w:rsidRPr="00A7195F">
        <w:rPr>
          <w:rFonts w:cs="Times New Roman"/>
        </w:rPr>
        <w:t>CR on CRI reporting for one CSI-RS ports</w:t>
      </w:r>
      <w:r w:rsidR="009C6F47">
        <w:rPr>
          <w:rFonts w:cs="Times New Roman"/>
        </w:rPr>
        <w:t xml:space="preserve"> (36.213)</w:t>
      </w:r>
      <w:r w:rsidRPr="00A7195F">
        <w:rPr>
          <w:rFonts w:cs="Times New Roman"/>
        </w:rPr>
        <w:t>”</w:t>
      </w:r>
      <w:r w:rsidR="00B8386E" w:rsidRPr="00A7195F">
        <w:rPr>
          <w:rFonts w:cs="Times New Roman"/>
        </w:rPr>
        <w:t>, 3GPP RAN1#84</w:t>
      </w:r>
    </w:p>
    <w:p w:rsidR="005101AF" w:rsidRDefault="005101AF" w:rsidP="005101AF">
      <w:pPr>
        <w:pStyle w:val="a2"/>
        <w:spacing w:after="0" w:line="240" w:lineRule="auto"/>
        <w:ind w:firstLine="0"/>
        <w:jc w:val="left"/>
        <w:rPr>
          <w:rFonts w:cs="Times New Roman"/>
        </w:rPr>
      </w:pPr>
    </w:p>
    <w:p w:rsidR="005101AF" w:rsidRPr="005101AF" w:rsidRDefault="005101AF" w:rsidP="005101AF">
      <w:pPr>
        <w:pStyle w:val="a2"/>
        <w:spacing w:after="0" w:line="240" w:lineRule="auto"/>
        <w:ind w:firstLine="0"/>
        <w:jc w:val="left"/>
        <w:rPr>
          <w:rFonts w:cs="Times New Roman"/>
        </w:rPr>
      </w:pPr>
    </w:p>
    <w:p w:rsidR="00705C85" w:rsidRPr="00DA2BFB" w:rsidRDefault="00705C85" w:rsidP="005101AF">
      <w:pPr>
        <w:pStyle w:val="a2"/>
        <w:spacing w:after="0" w:line="240" w:lineRule="auto"/>
        <w:ind w:firstLine="0"/>
        <w:jc w:val="left"/>
      </w:pPr>
    </w:p>
    <w:p w:rsidR="00C33A28" w:rsidRPr="00AE491F" w:rsidRDefault="00C33A28" w:rsidP="005101AF">
      <w:pPr>
        <w:pStyle w:val="Reference"/>
        <w:numPr>
          <w:ilvl w:val="0"/>
          <w:numId w:val="0"/>
        </w:numPr>
        <w:ind w:left="360"/>
        <w:jc w:val="left"/>
        <w:rPr>
          <w:rFonts w:eastAsia="Malgun Gothic"/>
          <w:szCs w:val="24"/>
        </w:rPr>
      </w:pPr>
    </w:p>
    <w:sectPr w:rsidR="00C33A28" w:rsidRPr="00AE491F" w:rsidSect="001F0110">
      <w:headerReference w:type="default" r:id="rId54"/>
      <w:footerReference w:type="even" r:id="rId55"/>
      <w:footerReference w:type="default" r:id="rId5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116" w:rsidRPr="00C47AD2" w:rsidRDefault="00792116" w:rsidP="005365DB">
      <w:pPr>
        <w:rPr>
          <w:rFonts w:ascii="Arial" w:hAnsi="Arial"/>
          <w:sz w:val="12"/>
        </w:rPr>
      </w:pPr>
      <w:r>
        <w:separator/>
      </w:r>
    </w:p>
  </w:endnote>
  <w:endnote w:type="continuationSeparator" w:id="0">
    <w:p w:rsidR="00792116" w:rsidRPr="00C47AD2" w:rsidRDefault="00792116"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C2E" w:rsidRDefault="00F84C2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84C2E" w:rsidRDefault="00F84C2E"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C2E" w:rsidRDefault="00F84C2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A6131">
      <w:rPr>
        <w:rStyle w:val="PageNumber"/>
      </w:rPr>
      <w:t>1</w:t>
    </w:r>
    <w:r>
      <w:rPr>
        <w:rStyle w:val="PageNumber"/>
      </w:rPr>
      <w:fldChar w:fldCharType="end"/>
    </w:r>
  </w:p>
  <w:p w:rsidR="00F84C2E" w:rsidRDefault="00F84C2E"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116" w:rsidRPr="00C47AD2" w:rsidRDefault="00792116" w:rsidP="005365DB">
      <w:pPr>
        <w:rPr>
          <w:rFonts w:ascii="Arial" w:hAnsi="Arial"/>
          <w:sz w:val="12"/>
        </w:rPr>
      </w:pPr>
      <w:r>
        <w:separator/>
      </w:r>
    </w:p>
  </w:footnote>
  <w:footnote w:type="continuationSeparator" w:id="0">
    <w:p w:rsidR="00792116" w:rsidRPr="00C47AD2" w:rsidRDefault="00792116"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C2E" w:rsidRDefault="00F84C2E">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64E03C2"/>
    <w:multiLevelType w:val="hybridMultilevel"/>
    <w:tmpl w:val="B53C52F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
    <w:nsid w:val="06755FD0"/>
    <w:multiLevelType w:val="hybridMultilevel"/>
    <w:tmpl w:val="E42E6E1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nsid w:val="07FB555F"/>
    <w:multiLevelType w:val="hybridMultilevel"/>
    <w:tmpl w:val="F0CA07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A767076"/>
    <w:multiLevelType w:val="hybridMultilevel"/>
    <w:tmpl w:val="8124A6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FD92F26"/>
    <w:multiLevelType w:val="hybridMultilevel"/>
    <w:tmpl w:val="0966FFD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B3D1C49"/>
    <w:multiLevelType w:val="hybridMultilevel"/>
    <w:tmpl w:val="3160A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nsid w:val="255B4B0A"/>
    <w:multiLevelType w:val="hybridMultilevel"/>
    <w:tmpl w:val="0602E1B6"/>
    <w:lvl w:ilvl="0" w:tplc="9DB002C6">
      <w:start w:val="1"/>
      <w:numFmt w:val="bullet"/>
      <w:lvlText w:val="•"/>
      <w:lvlJc w:val="left"/>
      <w:pPr>
        <w:tabs>
          <w:tab w:val="num" w:pos="360"/>
        </w:tabs>
        <w:ind w:left="360" w:hanging="360"/>
      </w:pPr>
      <w:rPr>
        <w:rFonts w:ascii="Arial" w:hAnsi="Arial" w:hint="default"/>
      </w:rPr>
    </w:lvl>
    <w:lvl w:ilvl="1" w:tplc="B1D24D34">
      <w:start w:val="1"/>
      <w:numFmt w:val="bullet"/>
      <w:lvlText w:val="•"/>
      <w:lvlJc w:val="left"/>
      <w:pPr>
        <w:tabs>
          <w:tab w:val="num" w:pos="1080"/>
        </w:tabs>
        <w:ind w:left="1080" w:hanging="360"/>
      </w:pPr>
      <w:rPr>
        <w:rFonts w:ascii="Arial" w:hAnsi="Arial" w:hint="default"/>
      </w:rPr>
    </w:lvl>
    <w:lvl w:ilvl="2" w:tplc="27C060CC">
      <w:start w:val="1"/>
      <w:numFmt w:val="bullet"/>
      <w:lvlText w:val="•"/>
      <w:lvlJc w:val="left"/>
      <w:pPr>
        <w:tabs>
          <w:tab w:val="num" w:pos="1800"/>
        </w:tabs>
        <w:ind w:left="1800" w:hanging="360"/>
      </w:pPr>
      <w:rPr>
        <w:rFonts w:ascii="Arial" w:hAnsi="Arial" w:hint="default"/>
      </w:rPr>
    </w:lvl>
    <w:lvl w:ilvl="3" w:tplc="C742B816">
      <w:start w:val="1"/>
      <w:numFmt w:val="bullet"/>
      <w:lvlText w:val="•"/>
      <w:lvlJc w:val="left"/>
      <w:pPr>
        <w:tabs>
          <w:tab w:val="num" w:pos="2520"/>
        </w:tabs>
        <w:ind w:left="2520" w:hanging="360"/>
      </w:pPr>
      <w:rPr>
        <w:rFonts w:ascii="Arial" w:hAnsi="Arial" w:hint="default"/>
      </w:rPr>
    </w:lvl>
    <w:lvl w:ilvl="4" w:tplc="D7E8985C">
      <w:start w:val="1"/>
      <w:numFmt w:val="bullet"/>
      <w:lvlText w:val="•"/>
      <w:lvlJc w:val="left"/>
      <w:pPr>
        <w:tabs>
          <w:tab w:val="num" w:pos="3240"/>
        </w:tabs>
        <w:ind w:left="3240" w:hanging="360"/>
      </w:pPr>
      <w:rPr>
        <w:rFonts w:ascii="Arial" w:hAnsi="Arial" w:hint="default"/>
      </w:rPr>
    </w:lvl>
    <w:lvl w:ilvl="5" w:tplc="834EC7F8">
      <w:start w:val="1"/>
      <w:numFmt w:val="bullet"/>
      <w:lvlText w:val="•"/>
      <w:lvlJc w:val="left"/>
      <w:pPr>
        <w:tabs>
          <w:tab w:val="num" w:pos="3960"/>
        </w:tabs>
        <w:ind w:left="3960" w:hanging="360"/>
      </w:pPr>
      <w:rPr>
        <w:rFonts w:ascii="Arial" w:hAnsi="Arial" w:hint="default"/>
      </w:rPr>
    </w:lvl>
    <w:lvl w:ilvl="6" w:tplc="0D84DFC4" w:tentative="1">
      <w:start w:val="1"/>
      <w:numFmt w:val="bullet"/>
      <w:lvlText w:val="•"/>
      <w:lvlJc w:val="left"/>
      <w:pPr>
        <w:tabs>
          <w:tab w:val="num" w:pos="4680"/>
        </w:tabs>
        <w:ind w:left="4680" w:hanging="360"/>
      </w:pPr>
      <w:rPr>
        <w:rFonts w:ascii="Arial" w:hAnsi="Arial" w:hint="default"/>
      </w:rPr>
    </w:lvl>
    <w:lvl w:ilvl="7" w:tplc="FBB84B8E" w:tentative="1">
      <w:start w:val="1"/>
      <w:numFmt w:val="bullet"/>
      <w:lvlText w:val="•"/>
      <w:lvlJc w:val="left"/>
      <w:pPr>
        <w:tabs>
          <w:tab w:val="num" w:pos="5400"/>
        </w:tabs>
        <w:ind w:left="5400" w:hanging="360"/>
      </w:pPr>
      <w:rPr>
        <w:rFonts w:ascii="Arial" w:hAnsi="Arial" w:hint="default"/>
      </w:rPr>
    </w:lvl>
    <w:lvl w:ilvl="8" w:tplc="DE949006" w:tentative="1">
      <w:start w:val="1"/>
      <w:numFmt w:val="bullet"/>
      <w:lvlText w:val="•"/>
      <w:lvlJc w:val="left"/>
      <w:pPr>
        <w:tabs>
          <w:tab w:val="num" w:pos="6120"/>
        </w:tabs>
        <w:ind w:left="6120" w:hanging="360"/>
      </w:pPr>
      <w:rPr>
        <w:rFonts w:ascii="Arial" w:hAnsi="Arial" w:hint="default"/>
      </w:rPr>
    </w:lvl>
  </w:abstractNum>
  <w:abstractNum w:abstractNumId="13">
    <w:nsid w:val="30F155A5"/>
    <w:multiLevelType w:val="hybridMultilevel"/>
    <w:tmpl w:val="B34C1820"/>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4">
    <w:nsid w:val="322156CC"/>
    <w:multiLevelType w:val="hybridMultilevel"/>
    <w:tmpl w:val="3398DE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C25E53"/>
    <w:multiLevelType w:val="hybridMultilevel"/>
    <w:tmpl w:val="9C446254"/>
    <w:lvl w:ilvl="0" w:tplc="0409000F">
      <w:start w:val="1"/>
      <w:numFmt w:val="bullet"/>
      <w:lvlText w:val="−"/>
      <w:lvlJc w:val="left"/>
      <w:pPr>
        <w:tabs>
          <w:tab w:val="num" w:pos="7578"/>
        </w:tabs>
        <w:ind w:left="7578"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382F3166"/>
    <w:multiLevelType w:val="hybridMultilevel"/>
    <w:tmpl w:val="8934F1CE"/>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nsid w:val="3B8C28BF"/>
    <w:multiLevelType w:val="hybridMultilevel"/>
    <w:tmpl w:val="AD66D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4DB0204A"/>
    <w:multiLevelType w:val="hybridMultilevel"/>
    <w:tmpl w:val="D7F0AC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511609BC"/>
    <w:multiLevelType w:val="hybridMultilevel"/>
    <w:tmpl w:val="1138F1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67ED2FEA"/>
    <w:multiLevelType w:val="hybridMultilevel"/>
    <w:tmpl w:val="AE6C0CC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6BFE5089"/>
    <w:multiLevelType w:val="hybridMultilevel"/>
    <w:tmpl w:val="AF78310E"/>
    <w:lvl w:ilvl="0" w:tplc="0409000F">
      <w:start w:val="1"/>
      <w:numFmt w:val="decimal"/>
      <w:lvlText w:val="%1."/>
      <w:lvlJc w:val="left"/>
      <w:pPr>
        <w:ind w:left="1008" w:hanging="360"/>
      </w:pPr>
    </w:lvl>
    <w:lvl w:ilvl="1" w:tplc="04090019">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3">
    <w:nsid w:val="708D1ADB"/>
    <w:multiLevelType w:val="hybridMultilevel"/>
    <w:tmpl w:val="152693B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nsid w:val="76E9173F"/>
    <w:multiLevelType w:val="hybridMultilevel"/>
    <w:tmpl w:val="E08612F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6">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AF43ED3"/>
    <w:multiLevelType w:val="hybridMultilevel"/>
    <w:tmpl w:val="6B1699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7165A2"/>
    <w:multiLevelType w:val="hybridMultilevel"/>
    <w:tmpl w:val="A90CA554"/>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num w:numId="1">
    <w:abstractNumId w:val="3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5"/>
  </w:num>
  <w:num w:numId="5">
    <w:abstractNumId w:val="24"/>
  </w:num>
  <w:num w:numId="6">
    <w:abstractNumId w:val="39"/>
  </w:num>
  <w:num w:numId="7">
    <w:abstractNumId w:val="25"/>
  </w:num>
  <w:num w:numId="8">
    <w:abstractNumId w:val="23"/>
  </w:num>
  <w:num w:numId="9">
    <w:abstractNumId w:val="37"/>
  </w:num>
  <w:num w:numId="10">
    <w:abstractNumId w:val="5"/>
  </w:num>
  <w:num w:numId="11">
    <w:abstractNumId w:val="8"/>
  </w:num>
  <w:num w:numId="12">
    <w:abstractNumId w:val="21"/>
  </w:num>
  <w:num w:numId="13">
    <w:abstractNumId w:val="11"/>
  </w:num>
  <w:num w:numId="14">
    <w:abstractNumId w:val="16"/>
  </w:num>
  <w:num w:numId="15">
    <w:abstractNumId w:val="7"/>
  </w:num>
  <w:num w:numId="16">
    <w:abstractNumId w:val="22"/>
  </w:num>
  <w:num w:numId="17">
    <w:abstractNumId w:val="36"/>
  </w:num>
  <w:num w:numId="18">
    <w:abstractNumId w:val="27"/>
  </w:num>
  <w:num w:numId="19">
    <w:abstractNumId w:val="30"/>
  </w:num>
  <w:num w:numId="20">
    <w:abstractNumId w:val="31"/>
  </w:num>
  <w:num w:numId="21">
    <w:abstractNumId w:val="20"/>
  </w:num>
  <w:num w:numId="22">
    <w:abstractNumId w:val="29"/>
  </w:num>
  <w:num w:numId="23">
    <w:abstractNumId w:val="10"/>
  </w:num>
  <w:num w:numId="24">
    <w:abstractNumId w:val="12"/>
  </w:num>
  <w:num w:numId="25">
    <w:abstractNumId w:val="18"/>
  </w:num>
  <w:num w:numId="26">
    <w:abstractNumId w:val="40"/>
  </w:num>
  <w:num w:numId="27">
    <w:abstractNumId w:val="26"/>
  </w:num>
  <w:num w:numId="28">
    <w:abstractNumId w:val="13"/>
  </w:num>
  <w:num w:numId="29">
    <w:abstractNumId w:val="3"/>
  </w:num>
  <w:num w:numId="30">
    <w:abstractNumId w:val="33"/>
  </w:num>
  <w:num w:numId="31">
    <w:abstractNumId w:val="9"/>
  </w:num>
  <w:num w:numId="32">
    <w:abstractNumId w:val="14"/>
  </w:num>
  <w:num w:numId="33">
    <w:abstractNumId w:val="4"/>
  </w:num>
  <w:num w:numId="34">
    <w:abstractNumId w:val="28"/>
  </w:num>
  <w:num w:numId="35">
    <w:abstractNumId w:val="1"/>
  </w:num>
  <w:num w:numId="36">
    <w:abstractNumId w:val="2"/>
  </w:num>
  <w:num w:numId="37">
    <w:abstractNumId w:val="17"/>
  </w:num>
  <w:num w:numId="38">
    <w:abstractNumId w:val="32"/>
  </w:num>
  <w:num w:numId="39">
    <w:abstractNumId w:val="6"/>
  </w:num>
  <w:num w:numId="40">
    <w:abstractNumId w:val="34"/>
  </w:num>
  <w:num w:numId="41">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31"/>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473"/>
    <w:rsid w:val="00015CAE"/>
    <w:rsid w:val="00016003"/>
    <w:rsid w:val="0001622E"/>
    <w:rsid w:val="00016244"/>
    <w:rsid w:val="00016B92"/>
    <w:rsid w:val="0001721B"/>
    <w:rsid w:val="00017608"/>
    <w:rsid w:val="00017767"/>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17B2"/>
    <w:rsid w:val="00032132"/>
    <w:rsid w:val="00032292"/>
    <w:rsid w:val="000329AF"/>
    <w:rsid w:val="00032B6B"/>
    <w:rsid w:val="000331DC"/>
    <w:rsid w:val="000337BD"/>
    <w:rsid w:val="000337E3"/>
    <w:rsid w:val="00033A55"/>
    <w:rsid w:val="00033BAA"/>
    <w:rsid w:val="00034239"/>
    <w:rsid w:val="00034305"/>
    <w:rsid w:val="00034530"/>
    <w:rsid w:val="000345E8"/>
    <w:rsid w:val="00034D8A"/>
    <w:rsid w:val="000358C0"/>
    <w:rsid w:val="00035A38"/>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62E2"/>
    <w:rsid w:val="00046903"/>
    <w:rsid w:val="00046D76"/>
    <w:rsid w:val="000470B2"/>
    <w:rsid w:val="00047360"/>
    <w:rsid w:val="0004797F"/>
    <w:rsid w:val="00047B90"/>
    <w:rsid w:val="00047C67"/>
    <w:rsid w:val="00050535"/>
    <w:rsid w:val="00050F70"/>
    <w:rsid w:val="000510DE"/>
    <w:rsid w:val="00051161"/>
    <w:rsid w:val="00051645"/>
    <w:rsid w:val="0005180B"/>
    <w:rsid w:val="0005237F"/>
    <w:rsid w:val="00052732"/>
    <w:rsid w:val="00052837"/>
    <w:rsid w:val="000546CA"/>
    <w:rsid w:val="00054794"/>
    <w:rsid w:val="00054B87"/>
    <w:rsid w:val="00054C48"/>
    <w:rsid w:val="000558DD"/>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851"/>
    <w:rsid w:val="00064B00"/>
    <w:rsid w:val="00064F15"/>
    <w:rsid w:val="00064F6E"/>
    <w:rsid w:val="0006543D"/>
    <w:rsid w:val="00065525"/>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637"/>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7F"/>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0DF2"/>
    <w:rsid w:val="000B30ED"/>
    <w:rsid w:val="000B335C"/>
    <w:rsid w:val="000B3360"/>
    <w:rsid w:val="000B3BAE"/>
    <w:rsid w:val="000B3C20"/>
    <w:rsid w:val="000B3CBE"/>
    <w:rsid w:val="000B3E69"/>
    <w:rsid w:val="000B47EA"/>
    <w:rsid w:val="000B495F"/>
    <w:rsid w:val="000B4CC1"/>
    <w:rsid w:val="000B4D6A"/>
    <w:rsid w:val="000B4E87"/>
    <w:rsid w:val="000B5139"/>
    <w:rsid w:val="000B593D"/>
    <w:rsid w:val="000B63D2"/>
    <w:rsid w:val="000B64DC"/>
    <w:rsid w:val="000B6DC8"/>
    <w:rsid w:val="000B6E1A"/>
    <w:rsid w:val="000B7603"/>
    <w:rsid w:val="000B7622"/>
    <w:rsid w:val="000C01FD"/>
    <w:rsid w:val="000C16E6"/>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6E5B"/>
    <w:rsid w:val="000C7344"/>
    <w:rsid w:val="000C7379"/>
    <w:rsid w:val="000C748B"/>
    <w:rsid w:val="000C7951"/>
    <w:rsid w:val="000C7983"/>
    <w:rsid w:val="000C7B8A"/>
    <w:rsid w:val="000C7EC4"/>
    <w:rsid w:val="000C7F8C"/>
    <w:rsid w:val="000D0139"/>
    <w:rsid w:val="000D0435"/>
    <w:rsid w:val="000D05D3"/>
    <w:rsid w:val="000D07A0"/>
    <w:rsid w:val="000D081C"/>
    <w:rsid w:val="000D0D7C"/>
    <w:rsid w:val="000D1342"/>
    <w:rsid w:val="000D1560"/>
    <w:rsid w:val="000D1F4C"/>
    <w:rsid w:val="000D2090"/>
    <w:rsid w:val="000D2148"/>
    <w:rsid w:val="000D22A3"/>
    <w:rsid w:val="000D230B"/>
    <w:rsid w:val="000D2E6A"/>
    <w:rsid w:val="000D2F0C"/>
    <w:rsid w:val="000D3264"/>
    <w:rsid w:val="000D373E"/>
    <w:rsid w:val="000D395C"/>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278"/>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EC0"/>
    <w:rsid w:val="000F2F75"/>
    <w:rsid w:val="000F330B"/>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392A"/>
    <w:rsid w:val="00104653"/>
    <w:rsid w:val="001046E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6FAB"/>
    <w:rsid w:val="00117B32"/>
    <w:rsid w:val="00117C2B"/>
    <w:rsid w:val="00117CBE"/>
    <w:rsid w:val="00120072"/>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8B3"/>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6F58"/>
    <w:rsid w:val="00177004"/>
    <w:rsid w:val="00177D98"/>
    <w:rsid w:val="00177EB7"/>
    <w:rsid w:val="00177F90"/>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87E95"/>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3AB"/>
    <w:rsid w:val="001A15A2"/>
    <w:rsid w:val="001A166B"/>
    <w:rsid w:val="001A173F"/>
    <w:rsid w:val="001A1909"/>
    <w:rsid w:val="001A1DDC"/>
    <w:rsid w:val="001A1F6F"/>
    <w:rsid w:val="001A225B"/>
    <w:rsid w:val="001A2A85"/>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8FF"/>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73D"/>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050"/>
    <w:rsid w:val="001E00B9"/>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1F5"/>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6EE"/>
    <w:rsid w:val="001F495E"/>
    <w:rsid w:val="001F49A1"/>
    <w:rsid w:val="001F4CE5"/>
    <w:rsid w:val="001F4FAD"/>
    <w:rsid w:val="001F5952"/>
    <w:rsid w:val="001F619B"/>
    <w:rsid w:val="001F61D7"/>
    <w:rsid w:val="001F708B"/>
    <w:rsid w:val="0020009F"/>
    <w:rsid w:val="0020038D"/>
    <w:rsid w:val="0020066C"/>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C4E"/>
    <w:rsid w:val="00202EB7"/>
    <w:rsid w:val="00202EFD"/>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7B2"/>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3FCC"/>
    <w:rsid w:val="0022403C"/>
    <w:rsid w:val="00224043"/>
    <w:rsid w:val="002243F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4D8"/>
    <w:rsid w:val="002328F2"/>
    <w:rsid w:val="00232D0B"/>
    <w:rsid w:val="002334BF"/>
    <w:rsid w:val="00233BC8"/>
    <w:rsid w:val="002347DA"/>
    <w:rsid w:val="0023533B"/>
    <w:rsid w:val="002354C6"/>
    <w:rsid w:val="002356B8"/>
    <w:rsid w:val="00235FC3"/>
    <w:rsid w:val="002360B0"/>
    <w:rsid w:val="002365C6"/>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56F"/>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3A69"/>
    <w:rsid w:val="00264036"/>
    <w:rsid w:val="00264477"/>
    <w:rsid w:val="00264C5A"/>
    <w:rsid w:val="00265219"/>
    <w:rsid w:val="00265252"/>
    <w:rsid w:val="00265634"/>
    <w:rsid w:val="002669A5"/>
    <w:rsid w:val="00266A08"/>
    <w:rsid w:val="002672B1"/>
    <w:rsid w:val="002678E9"/>
    <w:rsid w:val="00267BB2"/>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346"/>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6AA"/>
    <w:rsid w:val="00282824"/>
    <w:rsid w:val="00282A6C"/>
    <w:rsid w:val="00282BE0"/>
    <w:rsid w:val="002833D0"/>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AC"/>
    <w:rsid w:val="00296DFC"/>
    <w:rsid w:val="00297BB3"/>
    <w:rsid w:val="00297BD3"/>
    <w:rsid w:val="00297BFE"/>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90B"/>
    <w:rsid w:val="002A5C4A"/>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4A"/>
    <w:rsid w:val="002C39DE"/>
    <w:rsid w:val="002C39EC"/>
    <w:rsid w:val="002C45DA"/>
    <w:rsid w:val="002C4611"/>
    <w:rsid w:val="002C4DF8"/>
    <w:rsid w:val="002C505E"/>
    <w:rsid w:val="002C5062"/>
    <w:rsid w:val="002C5632"/>
    <w:rsid w:val="002C6586"/>
    <w:rsid w:val="002C669C"/>
    <w:rsid w:val="002C676A"/>
    <w:rsid w:val="002C6823"/>
    <w:rsid w:val="002C69F8"/>
    <w:rsid w:val="002C6CD8"/>
    <w:rsid w:val="002C76C4"/>
    <w:rsid w:val="002C7A70"/>
    <w:rsid w:val="002C7B6D"/>
    <w:rsid w:val="002C7C6D"/>
    <w:rsid w:val="002C7F7C"/>
    <w:rsid w:val="002D0115"/>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1665"/>
    <w:rsid w:val="002E1740"/>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5ED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831"/>
    <w:rsid w:val="002F39A0"/>
    <w:rsid w:val="002F3A9D"/>
    <w:rsid w:val="002F3C33"/>
    <w:rsid w:val="002F3C9B"/>
    <w:rsid w:val="002F3D93"/>
    <w:rsid w:val="002F3DE2"/>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682"/>
    <w:rsid w:val="0030168F"/>
    <w:rsid w:val="00301D39"/>
    <w:rsid w:val="00302961"/>
    <w:rsid w:val="003033DB"/>
    <w:rsid w:val="0030361D"/>
    <w:rsid w:val="003039C5"/>
    <w:rsid w:val="003049B0"/>
    <w:rsid w:val="0030554C"/>
    <w:rsid w:val="00305BA2"/>
    <w:rsid w:val="00305F4C"/>
    <w:rsid w:val="00306153"/>
    <w:rsid w:val="00306439"/>
    <w:rsid w:val="003100AA"/>
    <w:rsid w:val="003106F0"/>
    <w:rsid w:val="00310C10"/>
    <w:rsid w:val="00310CFC"/>
    <w:rsid w:val="0031150A"/>
    <w:rsid w:val="003115BF"/>
    <w:rsid w:val="00311D69"/>
    <w:rsid w:val="00312165"/>
    <w:rsid w:val="0031235B"/>
    <w:rsid w:val="003125E4"/>
    <w:rsid w:val="0031302B"/>
    <w:rsid w:val="003131E6"/>
    <w:rsid w:val="0031377A"/>
    <w:rsid w:val="00313808"/>
    <w:rsid w:val="00313FEE"/>
    <w:rsid w:val="00314090"/>
    <w:rsid w:val="00314A91"/>
    <w:rsid w:val="00315210"/>
    <w:rsid w:val="00315DD1"/>
    <w:rsid w:val="00315FA2"/>
    <w:rsid w:val="003165E9"/>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6C8"/>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040"/>
    <w:rsid w:val="00330168"/>
    <w:rsid w:val="0033097F"/>
    <w:rsid w:val="00330CD3"/>
    <w:rsid w:val="00331125"/>
    <w:rsid w:val="003314D4"/>
    <w:rsid w:val="003314DC"/>
    <w:rsid w:val="00331844"/>
    <w:rsid w:val="003319C9"/>
    <w:rsid w:val="00331A54"/>
    <w:rsid w:val="00331F0C"/>
    <w:rsid w:val="0033220D"/>
    <w:rsid w:val="003328BE"/>
    <w:rsid w:val="00332D63"/>
    <w:rsid w:val="00332E9C"/>
    <w:rsid w:val="00332FA4"/>
    <w:rsid w:val="0033307F"/>
    <w:rsid w:val="00333515"/>
    <w:rsid w:val="00333B01"/>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2900"/>
    <w:rsid w:val="0034329D"/>
    <w:rsid w:val="003433FA"/>
    <w:rsid w:val="00343679"/>
    <w:rsid w:val="00343880"/>
    <w:rsid w:val="0034396E"/>
    <w:rsid w:val="00343B2D"/>
    <w:rsid w:val="00344072"/>
    <w:rsid w:val="00344575"/>
    <w:rsid w:val="00344746"/>
    <w:rsid w:val="00344C53"/>
    <w:rsid w:val="00345496"/>
    <w:rsid w:val="00345B98"/>
    <w:rsid w:val="0034622B"/>
    <w:rsid w:val="003466D8"/>
    <w:rsid w:val="00347A5D"/>
    <w:rsid w:val="00347ED7"/>
    <w:rsid w:val="0035001F"/>
    <w:rsid w:val="00350525"/>
    <w:rsid w:val="0035055B"/>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CF"/>
    <w:rsid w:val="003605DA"/>
    <w:rsid w:val="0036074D"/>
    <w:rsid w:val="003607E9"/>
    <w:rsid w:val="00360B61"/>
    <w:rsid w:val="00360D59"/>
    <w:rsid w:val="00360D66"/>
    <w:rsid w:val="00361004"/>
    <w:rsid w:val="00361358"/>
    <w:rsid w:val="00361569"/>
    <w:rsid w:val="00361688"/>
    <w:rsid w:val="00361CEE"/>
    <w:rsid w:val="0036229C"/>
    <w:rsid w:val="00362A96"/>
    <w:rsid w:val="00362D1D"/>
    <w:rsid w:val="00362E9F"/>
    <w:rsid w:val="003633E1"/>
    <w:rsid w:val="003639F2"/>
    <w:rsid w:val="00363B85"/>
    <w:rsid w:val="0036496B"/>
    <w:rsid w:val="00364996"/>
    <w:rsid w:val="003649B6"/>
    <w:rsid w:val="00364BA6"/>
    <w:rsid w:val="00365C39"/>
    <w:rsid w:val="00365D52"/>
    <w:rsid w:val="0036634B"/>
    <w:rsid w:val="00366676"/>
    <w:rsid w:val="003667E9"/>
    <w:rsid w:val="00366DA9"/>
    <w:rsid w:val="003674BB"/>
    <w:rsid w:val="0036789D"/>
    <w:rsid w:val="00370154"/>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70F"/>
    <w:rsid w:val="003A6CAD"/>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E94"/>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3EE4"/>
    <w:rsid w:val="003D4E26"/>
    <w:rsid w:val="003D5261"/>
    <w:rsid w:val="003D5A44"/>
    <w:rsid w:val="003D5BE5"/>
    <w:rsid w:val="003D62A8"/>
    <w:rsid w:val="003D6338"/>
    <w:rsid w:val="003D63A0"/>
    <w:rsid w:val="003D6520"/>
    <w:rsid w:val="003D69AB"/>
    <w:rsid w:val="003D79B2"/>
    <w:rsid w:val="003D7F63"/>
    <w:rsid w:val="003E07F9"/>
    <w:rsid w:val="003E0FA0"/>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0DBC"/>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28A"/>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29F"/>
    <w:rsid w:val="004143EC"/>
    <w:rsid w:val="00414537"/>
    <w:rsid w:val="004146CA"/>
    <w:rsid w:val="0041491A"/>
    <w:rsid w:val="004149C9"/>
    <w:rsid w:val="00414CDD"/>
    <w:rsid w:val="00414ED8"/>
    <w:rsid w:val="00415098"/>
    <w:rsid w:val="00415119"/>
    <w:rsid w:val="00415401"/>
    <w:rsid w:val="0041565E"/>
    <w:rsid w:val="00415709"/>
    <w:rsid w:val="00415A0F"/>
    <w:rsid w:val="00415B4A"/>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A95"/>
    <w:rsid w:val="00431FD0"/>
    <w:rsid w:val="0043258A"/>
    <w:rsid w:val="004329F0"/>
    <w:rsid w:val="00432D9D"/>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29B"/>
    <w:rsid w:val="00440DF3"/>
    <w:rsid w:val="00441A99"/>
    <w:rsid w:val="00441B42"/>
    <w:rsid w:val="004422E9"/>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BE7"/>
    <w:rsid w:val="00470C5E"/>
    <w:rsid w:val="00470E8E"/>
    <w:rsid w:val="00471120"/>
    <w:rsid w:val="004713D4"/>
    <w:rsid w:val="00471DC0"/>
    <w:rsid w:val="00472839"/>
    <w:rsid w:val="00472B5F"/>
    <w:rsid w:val="00472C46"/>
    <w:rsid w:val="004737CA"/>
    <w:rsid w:val="00473AF7"/>
    <w:rsid w:val="00473F34"/>
    <w:rsid w:val="00474257"/>
    <w:rsid w:val="004742A2"/>
    <w:rsid w:val="004745CD"/>
    <w:rsid w:val="00474AAE"/>
    <w:rsid w:val="00474C61"/>
    <w:rsid w:val="00474E74"/>
    <w:rsid w:val="00474EB9"/>
    <w:rsid w:val="004750E9"/>
    <w:rsid w:val="0047511D"/>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20"/>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27"/>
    <w:rsid w:val="004C5FF5"/>
    <w:rsid w:val="004C6128"/>
    <w:rsid w:val="004C63D7"/>
    <w:rsid w:val="004C6CFA"/>
    <w:rsid w:val="004C7174"/>
    <w:rsid w:val="004C75C0"/>
    <w:rsid w:val="004C7BF0"/>
    <w:rsid w:val="004C7E38"/>
    <w:rsid w:val="004C7E53"/>
    <w:rsid w:val="004D03F6"/>
    <w:rsid w:val="004D0A51"/>
    <w:rsid w:val="004D11EB"/>
    <w:rsid w:val="004D13BA"/>
    <w:rsid w:val="004D15B4"/>
    <w:rsid w:val="004D1A92"/>
    <w:rsid w:val="004D1AA4"/>
    <w:rsid w:val="004D2006"/>
    <w:rsid w:val="004D222E"/>
    <w:rsid w:val="004D22E8"/>
    <w:rsid w:val="004D32CF"/>
    <w:rsid w:val="004D3C10"/>
    <w:rsid w:val="004D4DA8"/>
    <w:rsid w:val="004D4E5E"/>
    <w:rsid w:val="004D5029"/>
    <w:rsid w:val="004D51C6"/>
    <w:rsid w:val="004D51D5"/>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1B9"/>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6A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1AF"/>
    <w:rsid w:val="0051046A"/>
    <w:rsid w:val="005104E8"/>
    <w:rsid w:val="00510584"/>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06F"/>
    <w:rsid w:val="0051690E"/>
    <w:rsid w:val="00516994"/>
    <w:rsid w:val="00516E16"/>
    <w:rsid w:val="0051729F"/>
    <w:rsid w:val="005178C2"/>
    <w:rsid w:val="00517909"/>
    <w:rsid w:val="00517A90"/>
    <w:rsid w:val="00517CE6"/>
    <w:rsid w:val="005200D2"/>
    <w:rsid w:val="0052053D"/>
    <w:rsid w:val="00520B30"/>
    <w:rsid w:val="00520E34"/>
    <w:rsid w:val="005218E0"/>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27F18"/>
    <w:rsid w:val="0053027F"/>
    <w:rsid w:val="00530287"/>
    <w:rsid w:val="00530568"/>
    <w:rsid w:val="005307BF"/>
    <w:rsid w:val="00530C34"/>
    <w:rsid w:val="00530D3C"/>
    <w:rsid w:val="00530F0C"/>
    <w:rsid w:val="0053128F"/>
    <w:rsid w:val="005313C6"/>
    <w:rsid w:val="005313F4"/>
    <w:rsid w:val="00531CDE"/>
    <w:rsid w:val="00533428"/>
    <w:rsid w:val="00533CC9"/>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5A5"/>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3C79"/>
    <w:rsid w:val="0056465E"/>
    <w:rsid w:val="00565316"/>
    <w:rsid w:val="00565BEF"/>
    <w:rsid w:val="00566100"/>
    <w:rsid w:val="00566457"/>
    <w:rsid w:val="00566530"/>
    <w:rsid w:val="00566733"/>
    <w:rsid w:val="00566808"/>
    <w:rsid w:val="00566B4A"/>
    <w:rsid w:val="00567090"/>
    <w:rsid w:val="0056788B"/>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5B85"/>
    <w:rsid w:val="0059637C"/>
    <w:rsid w:val="00596A48"/>
    <w:rsid w:val="00596ABD"/>
    <w:rsid w:val="00596FF2"/>
    <w:rsid w:val="005978FC"/>
    <w:rsid w:val="005A03A1"/>
    <w:rsid w:val="005A0516"/>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D45"/>
    <w:rsid w:val="005A71BA"/>
    <w:rsid w:val="005A78E5"/>
    <w:rsid w:val="005A7A93"/>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716D"/>
    <w:rsid w:val="005B7613"/>
    <w:rsid w:val="005B7779"/>
    <w:rsid w:val="005B7CA5"/>
    <w:rsid w:val="005C05C6"/>
    <w:rsid w:val="005C079A"/>
    <w:rsid w:val="005C08EB"/>
    <w:rsid w:val="005C0AA4"/>
    <w:rsid w:val="005C0F85"/>
    <w:rsid w:val="005C0FAF"/>
    <w:rsid w:val="005C20B3"/>
    <w:rsid w:val="005C2606"/>
    <w:rsid w:val="005C2643"/>
    <w:rsid w:val="005C27F3"/>
    <w:rsid w:val="005C34F6"/>
    <w:rsid w:val="005C4469"/>
    <w:rsid w:val="005C518F"/>
    <w:rsid w:val="005C51C6"/>
    <w:rsid w:val="005C61C3"/>
    <w:rsid w:val="005C63D6"/>
    <w:rsid w:val="005C6A3A"/>
    <w:rsid w:val="005C71F1"/>
    <w:rsid w:val="005C7AA3"/>
    <w:rsid w:val="005D04C8"/>
    <w:rsid w:val="005D0822"/>
    <w:rsid w:val="005D0A0E"/>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390"/>
    <w:rsid w:val="005E2460"/>
    <w:rsid w:val="005E253D"/>
    <w:rsid w:val="005E2BFF"/>
    <w:rsid w:val="005E36A2"/>
    <w:rsid w:val="005E36B8"/>
    <w:rsid w:val="005E36FD"/>
    <w:rsid w:val="005E3BD6"/>
    <w:rsid w:val="005E404F"/>
    <w:rsid w:val="005E4166"/>
    <w:rsid w:val="005E4450"/>
    <w:rsid w:val="005E46E8"/>
    <w:rsid w:val="005E491D"/>
    <w:rsid w:val="005E5751"/>
    <w:rsid w:val="005E5CC5"/>
    <w:rsid w:val="005E63D6"/>
    <w:rsid w:val="005E6698"/>
    <w:rsid w:val="005E6CB6"/>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64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0A9"/>
    <w:rsid w:val="0062028A"/>
    <w:rsid w:val="00620D1C"/>
    <w:rsid w:val="00620F96"/>
    <w:rsid w:val="0062103C"/>
    <w:rsid w:val="006214F9"/>
    <w:rsid w:val="0062165F"/>
    <w:rsid w:val="00621AC5"/>
    <w:rsid w:val="00622447"/>
    <w:rsid w:val="00622561"/>
    <w:rsid w:val="0062260D"/>
    <w:rsid w:val="00622A92"/>
    <w:rsid w:val="00623272"/>
    <w:rsid w:val="00623586"/>
    <w:rsid w:val="006237E2"/>
    <w:rsid w:val="0062391D"/>
    <w:rsid w:val="00623D01"/>
    <w:rsid w:val="00623DF9"/>
    <w:rsid w:val="0062452B"/>
    <w:rsid w:val="00624E04"/>
    <w:rsid w:val="00624F01"/>
    <w:rsid w:val="00625114"/>
    <w:rsid w:val="0062593F"/>
    <w:rsid w:val="006259F2"/>
    <w:rsid w:val="00625B7B"/>
    <w:rsid w:val="00626488"/>
    <w:rsid w:val="00626731"/>
    <w:rsid w:val="00626A6E"/>
    <w:rsid w:val="00627174"/>
    <w:rsid w:val="00627457"/>
    <w:rsid w:val="00627554"/>
    <w:rsid w:val="00627E26"/>
    <w:rsid w:val="00627E3B"/>
    <w:rsid w:val="006302DD"/>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0DC8"/>
    <w:rsid w:val="00641223"/>
    <w:rsid w:val="00641280"/>
    <w:rsid w:val="0064171F"/>
    <w:rsid w:val="00641909"/>
    <w:rsid w:val="00641998"/>
    <w:rsid w:val="00641A80"/>
    <w:rsid w:val="00641B3E"/>
    <w:rsid w:val="00641F8A"/>
    <w:rsid w:val="006421CE"/>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175A"/>
    <w:rsid w:val="00651C88"/>
    <w:rsid w:val="00651EAA"/>
    <w:rsid w:val="006528A3"/>
    <w:rsid w:val="00652E12"/>
    <w:rsid w:val="00652F3A"/>
    <w:rsid w:val="00652FEB"/>
    <w:rsid w:val="006540C8"/>
    <w:rsid w:val="006542F6"/>
    <w:rsid w:val="00654506"/>
    <w:rsid w:val="00654791"/>
    <w:rsid w:val="00654B5C"/>
    <w:rsid w:val="00654CAE"/>
    <w:rsid w:val="00654CB5"/>
    <w:rsid w:val="00654DA8"/>
    <w:rsid w:val="0065500A"/>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624"/>
    <w:rsid w:val="00662B70"/>
    <w:rsid w:val="00662D0A"/>
    <w:rsid w:val="00663703"/>
    <w:rsid w:val="0066398A"/>
    <w:rsid w:val="00663C67"/>
    <w:rsid w:val="00663F4A"/>
    <w:rsid w:val="0066405C"/>
    <w:rsid w:val="00664C4D"/>
    <w:rsid w:val="00664D59"/>
    <w:rsid w:val="0066502A"/>
    <w:rsid w:val="006651A0"/>
    <w:rsid w:val="006652A6"/>
    <w:rsid w:val="0066535B"/>
    <w:rsid w:val="00665627"/>
    <w:rsid w:val="00665715"/>
    <w:rsid w:val="0066665F"/>
    <w:rsid w:val="0066682B"/>
    <w:rsid w:val="0066686D"/>
    <w:rsid w:val="00667021"/>
    <w:rsid w:val="00667A1B"/>
    <w:rsid w:val="0067017B"/>
    <w:rsid w:val="00670197"/>
    <w:rsid w:val="006704EC"/>
    <w:rsid w:val="00670B11"/>
    <w:rsid w:val="00670B88"/>
    <w:rsid w:val="0067131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39C"/>
    <w:rsid w:val="006A5542"/>
    <w:rsid w:val="006A5578"/>
    <w:rsid w:val="006A5952"/>
    <w:rsid w:val="006A5B04"/>
    <w:rsid w:val="006A654F"/>
    <w:rsid w:val="006A65C7"/>
    <w:rsid w:val="006A66D0"/>
    <w:rsid w:val="006A6E14"/>
    <w:rsid w:val="006A7B4C"/>
    <w:rsid w:val="006B0068"/>
    <w:rsid w:val="006B0995"/>
    <w:rsid w:val="006B0CA2"/>
    <w:rsid w:val="006B101C"/>
    <w:rsid w:val="006B115F"/>
    <w:rsid w:val="006B12C9"/>
    <w:rsid w:val="006B23D0"/>
    <w:rsid w:val="006B2660"/>
    <w:rsid w:val="006B35B8"/>
    <w:rsid w:val="006B36CE"/>
    <w:rsid w:val="006B399D"/>
    <w:rsid w:val="006B3C8F"/>
    <w:rsid w:val="006B3FC9"/>
    <w:rsid w:val="006B44EC"/>
    <w:rsid w:val="006B49FD"/>
    <w:rsid w:val="006B4A04"/>
    <w:rsid w:val="006B4B18"/>
    <w:rsid w:val="006B4CA6"/>
    <w:rsid w:val="006B4DC9"/>
    <w:rsid w:val="006B5520"/>
    <w:rsid w:val="006B58C2"/>
    <w:rsid w:val="006B5A38"/>
    <w:rsid w:val="006B63C4"/>
    <w:rsid w:val="006B6651"/>
    <w:rsid w:val="006B6B6B"/>
    <w:rsid w:val="006B73BD"/>
    <w:rsid w:val="006B779D"/>
    <w:rsid w:val="006B77D9"/>
    <w:rsid w:val="006B7DC4"/>
    <w:rsid w:val="006B7E75"/>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5F8E"/>
    <w:rsid w:val="006C670C"/>
    <w:rsid w:val="006C6924"/>
    <w:rsid w:val="006C698C"/>
    <w:rsid w:val="006C699B"/>
    <w:rsid w:val="006C6D1B"/>
    <w:rsid w:val="006C6EBF"/>
    <w:rsid w:val="006D0662"/>
    <w:rsid w:val="006D187E"/>
    <w:rsid w:val="006D28D3"/>
    <w:rsid w:val="006D2E41"/>
    <w:rsid w:val="006D2ECF"/>
    <w:rsid w:val="006D2F48"/>
    <w:rsid w:val="006D36EA"/>
    <w:rsid w:val="006D46A1"/>
    <w:rsid w:val="006D4907"/>
    <w:rsid w:val="006D5F85"/>
    <w:rsid w:val="006D605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3D"/>
    <w:rsid w:val="00702972"/>
    <w:rsid w:val="00702B35"/>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786"/>
    <w:rsid w:val="00705B23"/>
    <w:rsid w:val="00705C76"/>
    <w:rsid w:val="00705C85"/>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3E9B"/>
    <w:rsid w:val="00724014"/>
    <w:rsid w:val="00724655"/>
    <w:rsid w:val="00724661"/>
    <w:rsid w:val="007249C3"/>
    <w:rsid w:val="00724B5D"/>
    <w:rsid w:val="00724FE4"/>
    <w:rsid w:val="00725017"/>
    <w:rsid w:val="007254E4"/>
    <w:rsid w:val="00725F4F"/>
    <w:rsid w:val="007262AE"/>
    <w:rsid w:val="00726643"/>
    <w:rsid w:val="0072667D"/>
    <w:rsid w:val="00726B7D"/>
    <w:rsid w:val="00726C58"/>
    <w:rsid w:val="00726E80"/>
    <w:rsid w:val="00726F43"/>
    <w:rsid w:val="00727005"/>
    <w:rsid w:val="0072745B"/>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2C5D"/>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8FC"/>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7FE"/>
    <w:rsid w:val="0077191E"/>
    <w:rsid w:val="00771CCF"/>
    <w:rsid w:val="007725F1"/>
    <w:rsid w:val="00772700"/>
    <w:rsid w:val="00772856"/>
    <w:rsid w:val="00772A55"/>
    <w:rsid w:val="00772C7D"/>
    <w:rsid w:val="00774DD6"/>
    <w:rsid w:val="007752E6"/>
    <w:rsid w:val="00775735"/>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A56"/>
    <w:rsid w:val="00791D43"/>
    <w:rsid w:val="00791F41"/>
    <w:rsid w:val="00792116"/>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234"/>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3FE9"/>
    <w:rsid w:val="007B4C67"/>
    <w:rsid w:val="007B508E"/>
    <w:rsid w:val="007B519E"/>
    <w:rsid w:val="007B53C3"/>
    <w:rsid w:val="007B55FA"/>
    <w:rsid w:val="007B58FB"/>
    <w:rsid w:val="007B5DC3"/>
    <w:rsid w:val="007B5EF1"/>
    <w:rsid w:val="007B63A1"/>
    <w:rsid w:val="007B63A4"/>
    <w:rsid w:val="007B6605"/>
    <w:rsid w:val="007B675E"/>
    <w:rsid w:val="007B67A0"/>
    <w:rsid w:val="007B6D93"/>
    <w:rsid w:val="007B7B1E"/>
    <w:rsid w:val="007B7FA4"/>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1849"/>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96A"/>
    <w:rsid w:val="007E6A4E"/>
    <w:rsid w:val="007E6ECF"/>
    <w:rsid w:val="007E753F"/>
    <w:rsid w:val="007E7616"/>
    <w:rsid w:val="007E768E"/>
    <w:rsid w:val="007E7798"/>
    <w:rsid w:val="007F01DE"/>
    <w:rsid w:val="007F0899"/>
    <w:rsid w:val="007F0C53"/>
    <w:rsid w:val="007F0CBD"/>
    <w:rsid w:val="007F0D05"/>
    <w:rsid w:val="007F12AE"/>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6317"/>
    <w:rsid w:val="008172DF"/>
    <w:rsid w:val="00817E12"/>
    <w:rsid w:val="00817F24"/>
    <w:rsid w:val="0082096F"/>
    <w:rsid w:val="00820F70"/>
    <w:rsid w:val="00821026"/>
    <w:rsid w:val="00821701"/>
    <w:rsid w:val="00821AD7"/>
    <w:rsid w:val="00822099"/>
    <w:rsid w:val="00822A83"/>
    <w:rsid w:val="00822C50"/>
    <w:rsid w:val="008230BF"/>
    <w:rsid w:val="008233FD"/>
    <w:rsid w:val="0082342D"/>
    <w:rsid w:val="008234DB"/>
    <w:rsid w:val="00823E35"/>
    <w:rsid w:val="008245B4"/>
    <w:rsid w:val="00824605"/>
    <w:rsid w:val="00826A13"/>
    <w:rsid w:val="00827C7D"/>
    <w:rsid w:val="00830418"/>
    <w:rsid w:val="00830F01"/>
    <w:rsid w:val="00831145"/>
    <w:rsid w:val="008316C0"/>
    <w:rsid w:val="008320A3"/>
    <w:rsid w:val="008325AA"/>
    <w:rsid w:val="0083290B"/>
    <w:rsid w:val="00832BCF"/>
    <w:rsid w:val="00833193"/>
    <w:rsid w:val="00833D69"/>
    <w:rsid w:val="00833F2C"/>
    <w:rsid w:val="0083470D"/>
    <w:rsid w:val="0083476C"/>
    <w:rsid w:val="00834A4D"/>
    <w:rsid w:val="008350F7"/>
    <w:rsid w:val="00835495"/>
    <w:rsid w:val="00835E55"/>
    <w:rsid w:val="00836304"/>
    <w:rsid w:val="0083639F"/>
    <w:rsid w:val="00836747"/>
    <w:rsid w:val="008376B8"/>
    <w:rsid w:val="0084010F"/>
    <w:rsid w:val="008401C3"/>
    <w:rsid w:val="008405EE"/>
    <w:rsid w:val="00840832"/>
    <w:rsid w:val="00840E68"/>
    <w:rsid w:val="00840F51"/>
    <w:rsid w:val="008415A0"/>
    <w:rsid w:val="00841A55"/>
    <w:rsid w:val="00841BA1"/>
    <w:rsid w:val="00842701"/>
    <w:rsid w:val="00842891"/>
    <w:rsid w:val="00842C9A"/>
    <w:rsid w:val="00842EDE"/>
    <w:rsid w:val="00843158"/>
    <w:rsid w:val="00843534"/>
    <w:rsid w:val="00843646"/>
    <w:rsid w:val="00843C05"/>
    <w:rsid w:val="00843FE9"/>
    <w:rsid w:val="008443FB"/>
    <w:rsid w:val="00844583"/>
    <w:rsid w:val="00844D74"/>
    <w:rsid w:val="00844FED"/>
    <w:rsid w:val="0084540A"/>
    <w:rsid w:val="008459FE"/>
    <w:rsid w:val="00845C34"/>
    <w:rsid w:val="00845E2B"/>
    <w:rsid w:val="0084600D"/>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116"/>
    <w:rsid w:val="008625ED"/>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271"/>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11A"/>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9E6"/>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062"/>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A05"/>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1905"/>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9D7"/>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AFB"/>
    <w:rsid w:val="008E0BA1"/>
    <w:rsid w:val="008E0F93"/>
    <w:rsid w:val="008E136D"/>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3DCE"/>
    <w:rsid w:val="00903EE5"/>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5EC"/>
    <w:rsid w:val="00921848"/>
    <w:rsid w:val="00921F34"/>
    <w:rsid w:val="00921F92"/>
    <w:rsid w:val="0092243D"/>
    <w:rsid w:val="00922686"/>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1F"/>
    <w:rsid w:val="0093178C"/>
    <w:rsid w:val="009324C3"/>
    <w:rsid w:val="009326D1"/>
    <w:rsid w:val="00932A5F"/>
    <w:rsid w:val="00933096"/>
    <w:rsid w:val="009335CC"/>
    <w:rsid w:val="009335FC"/>
    <w:rsid w:val="009335FF"/>
    <w:rsid w:val="00933D11"/>
    <w:rsid w:val="00933ED0"/>
    <w:rsid w:val="00934107"/>
    <w:rsid w:val="009346BD"/>
    <w:rsid w:val="009346DC"/>
    <w:rsid w:val="00934BED"/>
    <w:rsid w:val="0093507D"/>
    <w:rsid w:val="0093521A"/>
    <w:rsid w:val="00935974"/>
    <w:rsid w:val="00935E25"/>
    <w:rsid w:val="00935F78"/>
    <w:rsid w:val="00935FD8"/>
    <w:rsid w:val="009367BC"/>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BD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0CE"/>
    <w:rsid w:val="0096440A"/>
    <w:rsid w:val="0096444C"/>
    <w:rsid w:val="00964526"/>
    <w:rsid w:val="00964C30"/>
    <w:rsid w:val="00964E07"/>
    <w:rsid w:val="00965219"/>
    <w:rsid w:val="0096545E"/>
    <w:rsid w:val="00965AD6"/>
    <w:rsid w:val="00965BB2"/>
    <w:rsid w:val="00966805"/>
    <w:rsid w:val="00967ECB"/>
    <w:rsid w:val="009701C2"/>
    <w:rsid w:val="00970327"/>
    <w:rsid w:val="00970329"/>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0B5"/>
    <w:rsid w:val="0097747B"/>
    <w:rsid w:val="00977836"/>
    <w:rsid w:val="00977D92"/>
    <w:rsid w:val="00977EE7"/>
    <w:rsid w:val="00977F2E"/>
    <w:rsid w:val="009806CF"/>
    <w:rsid w:val="009806DE"/>
    <w:rsid w:val="00980948"/>
    <w:rsid w:val="00980C15"/>
    <w:rsid w:val="00980F54"/>
    <w:rsid w:val="00980F98"/>
    <w:rsid w:val="00981346"/>
    <w:rsid w:val="00981552"/>
    <w:rsid w:val="00981596"/>
    <w:rsid w:val="00981D5A"/>
    <w:rsid w:val="00982095"/>
    <w:rsid w:val="009826B5"/>
    <w:rsid w:val="009828C2"/>
    <w:rsid w:val="00982AF2"/>
    <w:rsid w:val="0098305F"/>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6A7B"/>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8AD"/>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830"/>
    <w:rsid w:val="009C095A"/>
    <w:rsid w:val="009C0BB9"/>
    <w:rsid w:val="009C109C"/>
    <w:rsid w:val="009C111F"/>
    <w:rsid w:val="009C1250"/>
    <w:rsid w:val="009C17B8"/>
    <w:rsid w:val="009C1DC7"/>
    <w:rsid w:val="009C221E"/>
    <w:rsid w:val="009C2D1F"/>
    <w:rsid w:val="009C2F68"/>
    <w:rsid w:val="009C3035"/>
    <w:rsid w:val="009C3217"/>
    <w:rsid w:val="009C449F"/>
    <w:rsid w:val="009C4A1C"/>
    <w:rsid w:val="009C4C72"/>
    <w:rsid w:val="009C5478"/>
    <w:rsid w:val="009C5641"/>
    <w:rsid w:val="009C5A76"/>
    <w:rsid w:val="009C5DA6"/>
    <w:rsid w:val="009C63CA"/>
    <w:rsid w:val="009C64CD"/>
    <w:rsid w:val="009C6A7C"/>
    <w:rsid w:val="009C6C6B"/>
    <w:rsid w:val="009C6F47"/>
    <w:rsid w:val="009C7142"/>
    <w:rsid w:val="009C732A"/>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3BF"/>
    <w:rsid w:val="009E5A16"/>
    <w:rsid w:val="009E5A42"/>
    <w:rsid w:val="009E5BB6"/>
    <w:rsid w:val="009E6903"/>
    <w:rsid w:val="009E6ABD"/>
    <w:rsid w:val="009E6D65"/>
    <w:rsid w:val="009E6F3F"/>
    <w:rsid w:val="009E78CD"/>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15B"/>
    <w:rsid w:val="009F45F9"/>
    <w:rsid w:val="009F5191"/>
    <w:rsid w:val="009F5520"/>
    <w:rsid w:val="009F5C23"/>
    <w:rsid w:val="009F5D4D"/>
    <w:rsid w:val="009F6519"/>
    <w:rsid w:val="009F6591"/>
    <w:rsid w:val="009F6C30"/>
    <w:rsid w:val="009F7090"/>
    <w:rsid w:val="009F7685"/>
    <w:rsid w:val="009F7FE3"/>
    <w:rsid w:val="00A001DC"/>
    <w:rsid w:val="00A0033B"/>
    <w:rsid w:val="00A00346"/>
    <w:rsid w:val="00A004FE"/>
    <w:rsid w:val="00A005BE"/>
    <w:rsid w:val="00A00E9D"/>
    <w:rsid w:val="00A013CE"/>
    <w:rsid w:val="00A01560"/>
    <w:rsid w:val="00A01E68"/>
    <w:rsid w:val="00A02077"/>
    <w:rsid w:val="00A021C6"/>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6A5"/>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3FB6"/>
    <w:rsid w:val="00A2411F"/>
    <w:rsid w:val="00A2507B"/>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99F"/>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966"/>
    <w:rsid w:val="00A57E66"/>
    <w:rsid w:val="00A57E9F"/>
    <w:rsid w:val="00A60156"/>
    <w:rsid w:val="00A60256"/>
    <w:rsid w:val="00A606AC"/>
    <w:rsid w:val="00A6098D"/>
    <w:rsid w:val="00A61529"/>
    <w:rsid w:val="00A61782"/>
    <w:rsid w:val="00A62095"/>
    <w:rsid w:val="00A626EF"/>
    <w:rsid w:val="00A6299C"/>
    <w:rsid w:val="00A62A3C"/>
    <w:rsid w:val="00A62C3F"/>
    <w:rsid w:val="00A63351"/>
    <w:rsid w:val="00A63825"/>
    <w:rsid w:val="00A63EAD"/>
    <w:rsid w:val="00A64931"/>
    <w:rsid w:val="00A65331"/>
    <w:rsid w:val="00A65A72"/>
    <w:rsid w:val="00A66057"/>
    <w:rsid w:val="00A663AD"/>
    <w:rsid w:val="00A66422"/>
    <w:rsid w:val="00A664D8"/>
    <w:rsid w:val="00A678D0"/>
    <w:rsid w:val="00A679E4"/>
    <w:rsid w:val="00A67A9E"/>
    <w:rsid w:val="00A70265"/>
    <w:rsid w:val="00A7118C"/>
    <w:rsid w:val="00A71750"/>
    <w:rsid w:val="00A7188C"/>
    <w:rsid w:val="00A7195F"/>
    <w:rsid w:val="00A71BE6"/>
    <w:rsid w:val="00A71DF2"/>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678E"/>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884"/>
    <w:rsid w:val="00A96D4F"/>
    <w:rsid w:val="00A96EB8"/>
    <w:rsid w:val="00A97239"/>
    <w:rsid w:val="00A9730F"/>
    <w:rsid w:val="00A9772F"/>
    <w:rsid w:val="00A97783"/>
    <w:rsid w:val="00A97F23"/>
    <w:rsid w:val="00AA005B"/>
    <w:rsid w:val="00AA02E2"/>
    <w:rsid w:val="00AA0686"/>
    <w:rsid w:val="00AA150F"/>
    <w:rsid w:val="00AA153D"/>
    <w:rsid w:val="00AA1712"/>
    <w:rsid w:val="00AA1999"/>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131"/>
    <w:rsid w:val="00AA6655"/>
    <w:rsid w:val="00AA696F"/>
    <w:rsid w:val="00AA74C8"/>
    <w:rsid w:val="00AB0148"/>
    <w:rsid w:val="00AB0E91"/>
    <w:rsid w:val="00AB1323"/>
    <w:rsid w:val="00AB1B90"/>
    <w:rsid w:val="00AB2040"/>
    <w:rsid w:val="00AB21B6"/>
    <w:rsid w:val="00AB2CEA"/>
    <w:rsid w:val="00AB32B7"/>
    <w:rsid w:val="00AB3D53"/>
    <w:rsid w:val="00AB3FFB"/>
    <w:rsid w:val="00AB4247"/>
    <w:rsid w:val="00AB424D"/>
    <w:rsid w:val="00AB43A7"/>
    <w:rsid w:val="00AB4538"/>
    <w:rsid w:val="00AB4667"/>
    <w:rsid w:val="00AB4B74"/>
    <w:rsid w:val="00AB4F58"/>
    <w:rsid w:val="00AB58B1"/>
    <w:rsid w:val="00AB5B7E"/>
    <w:rsid w:val="00AB5CC5"/>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4ED4"/>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491F"/>
    <w:rsid w:val="00AE5661"/>
    <w:rsid w:val="00AE5BB1"/>
    <w:rsid w:val="00AE5E01"/>
    <w:rsid w:val="00AE61E4"/>
    <w:rsid w:val="00AE628C"/>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11"/>
    <w:rsid w:val="00AF35EC"/>
    <w:rsid w:val="00AF380F"/>
    <w:rsid w:val="00AF3BD9"/>
    <w:rsid w:val="00AF423C"/>
    <w:rsid w:val="00AF4363"/>
    <w:rsid w:val="00AF4615"/>
    <w:rsid w:val="00AF48FE"/>
    <w:rsid w:val="00AF4E8E"/>
    <w:rsid w:val="00AF5127"/>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6C83"/>
    <w:rsid w:val="00B07089"/>
    <w:rsid w:val="00B070EC"/>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656"/>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0472"/>
    <w:rsid w:val="00B310AD"/>
    <w:rsid w:val="00B31A15"/>
    <w:rsid w:val="00B31B08"/>
    <w:rsid w:val="00B32764"/>
    <w:rsid w:val="00B33310"/>
    <w:rsid w:val="00B334E6"/>
    <w:rsid w:val="00B33791"/>
    <w:rsid w:val="00B33C13"/>
    <w:rsid w:val="00B346A1"/>
    <w:rsid w:val="00B349B4"/>
    <w:rsid w:val="00B349BC"/>
    <w:rsid w:val="00B34BFE"/>
    <w:rsid w:val="00B3539E"/>
    <w:rsid w:val="00B361FC"/>
    <w:rsid w:val="00B3660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BBD"/>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39C"/>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756"/>
    <w:rsid w:val="00B75C85"/>
    <w:rsid w:val="00B763DB"/>
    <w:rsid w:val="00B76F41"/>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86E"/>
    <w:rsid w:val="00B83D1F"/>
    <w:rsid w:val="00B83E47"/>
    <w:rsid w:val="00B84247"/>
    <w:rsid w:val="00B843B2"/>
    <w:rsid w:val="00B851B8"/>
    <w:rsid w:val="00B851E8"/>
    <w:rsid w:val="00B85F5A"/>
    <w:rsid w:val="00B86B2F"/>
    <w:rsid w:val="00B877A5"/>
    <w:rsid w:val="00B87949"/>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A28"/>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1CB"/>
    <w:rsid w:val="00BC223F"/>
    <w:rsid w:val="00BC2667"/>
    <w:rsid w:val="00BC2ADF"/>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9FB"/>
    <w:rsid w:val="00BE3BAB"/>
    <w:rsid w:val="00BE4FB3"/>
    <w:rsid w:val="00BE5937"/>
    <w:rsid w:val="00BE5F77"/>
    <w:rsid w:val="00BE62AB"/>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4D4"/>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2A6"/>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07D7E"/>
    <w:rsid w:val="00C10205"/>
    <w:rsid w:val="00C10241"/>
    <w:rsid w:val="00C10534"/>
    <w:rsid w:val="00C106DA"/>
    <w:rsid w:val="00C111AC"/>
    <w:rsid w:val="00C114FF"/>
    <w:rsid w:val="00C11516"/>
    <w:rsid w:val="00C11899"/>
    <w:rsid w:val="00C11969"/>
    <w:rsid w:val="00C11BF6"/>
    <w:rsid w:val="00C131ED"/>
    <w:rsid w:val="00C134BC"/>
    <w:rsid w:val="00C136EA"/>
    <w:rsid w:val="00C136FA"/>
    <w:rsid w:val="00C13B17"/>
    <w:rsid w:val="00C13F9A"/>
    <w:rsid w:val="00C14572"/>
    <w:rsid w:val="00C1480A"/>
    <w:rsid w:val="00C153A1"/>
    <w:rsid w:val="00C1569A"/>
    <w:rsid w:val="00C1574F"/>
    <w:rsid w:val="00C1577D"/>
    <w:rsid w:val="00C15C17"/>
    <w:rsid w:val="00C161BF"/>
    <w:rsid w:val="00C16A91"/>
    <w:rsid w:val="00C16BD6"/>
    <w:rsid w:val="00C16C73"/>
    <w:rsid w:val="00C16FFC"/>
    <w:rsid w:val="00C17372"/>
    <w:rsid w:val="00C1739B"/>
    <w:rsid w:val="00C17409"/>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479"/>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6DC"/>
    <w:rsid w:val="00C5291A"/>
    <w:rsid w:val="00C52EC6"/>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0913"/>
    <w:rsid w:val="00C6107F"/>
    <w:rsid w:val="00C61C2C"/>
    <w:rsid w:val="00C61CCC"/>
    <w:rsid w:val="00C6262E"/>
    <w:rsid w:val="00C62826"/>
    <w:rsid w:val="00C62869"/>
    <w:rsid w:val="00C62A36"/>
    <w:rsid w:val="00C62AFB"/>
    <w:rsid w:val="00C62DF8"/>
    <w:rsid w:val="00C62F1A"/>
    <w:rsid w:val="00C63E55"/>
    <w:rsid w:val="00C64568"/>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A18"/>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7EE"/>
    <w:rsid w:val="00C83FE7"/>
    <w:rsid w:val="00C84189"/>
    <w:rsid w:val="00C842E0"/>
    <w:rsid w:val="00C8431E"/>
    <w:rsid w:val="00C84A42"/>
    <w:rsid w:val="00C84B50"/>
    <w:rsid w:val="00C85C4D"/>
    <w:rsid w:val="00C862AA"/>
    <w:rsid w:val="00C86671"/>
    <w:rsid w:val="00C86714"/>
    <w:rsid w:val="00C87188"/>
    <w:rsid w:val="00C87DF1"/>
    <w:rsid w:val="00C9067D"/>
    <w:rsid w:val="00C90D1C"/>
    <w:rsid w:val="00C9100E"/>
    <w:rsid w:val="00C914D8"/>
    <w:rsid w:val="00C917CF"/>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6F8A"/>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6EED"/>
    <w:rsid w:val="00CA75AA"/>
    <w:rsid w:val="00CA798E"/>
    <w:rsid w:val="00CB0206"/>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CC0"/>
    <w:rsid w:val="00CD1EA8"/>
    <w:rsid w:val="00CD1FA3"/>
    <w:rsid w:val="00CD244F"/>
    <w:rsid w:val="00CD31BB"/>
    <w:rsid w:val="00CD31DA"/>
    <w:rsid w:val="00CD33AE"/>
    <w:rsid w:val="00CD3950"/>
    <w:rsid w:val="00CD4008"/>
    <w:rsid w:val="00CD49C7"/>
    <w:rsid w:val="00CD5CAF"/>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99A"/>
    <w:rsid w:val="00CE1B1C"/>
    <w:rsid w:val="00CE210E"/>
    <w:rsid w:val="00CE35F6"/>
    <w:rsid w:val="00CE42A3"/>
    <w:rsid w:val="00CE4608"/>
    <w:rsid w:val="00CE503E"/>
    <w:rsid w:val="00CE60DC"/>
    <w:rsid w:val="00CE65A4"/>
    <w:rsid w:val="00CE6607"/>
    <w:rsid w:val="00CE6D25"/>
    <w:rsid w:val="00CE701D"/>
    <w:rsid w:val="00CE7555"/>
    <w:rsid w:val="00CE7AD6"/>
    <w:rsid w:val="00CE7DD2"/>
    <w:rsid w:val="00CE7EBE"/>
    <w:rsid w:val="00CF0135"/>
    <w:rsid w:val="00CF0DFF"/>
    <w:rsid w:val="00CF0E14"/>
    <w:rsid w:val="00CF1201"/>
    <w:rsid w:val="00CF16E2"/>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BA2"/>
    <w:rsid w:val="00D22D1F"/>
    <w:rsid w:val="00D22F39"/>
    <w:rsid w:val="00D23141"/>
    <w:rsid w:val="00D23FF1"/>
    <w:rsid w:val="00D2440C"/>
    <w:rsid w:val="00D24C27"/>
    <w:rsid w:val="00D2504A"/>
    <w:rsid w:val="00D25925"/>
    <w:rsid w:val="00D25AA9"/>
    <w:rsid w:val="00D25AAF"/>
    <w:rsid w:val="00D25FDE"/>
    <w:rsid w:val="00D26378"/>
    <w:rsid w:val="00D26436"/>
    <w:rsid w:val="00D267D6"/>
    <w:rsid w:val="00D30A75"/>
    <w:rsid w:val="00D30B5C"/>
    <w:rsid w:val="00D311A8"/>
    <w:rsid w:val="00D3157E"/>
    <w:rsid w:val="00D31B80"/>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0D0"/>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5DAF"/>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0F6"/>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09"/>
    <w:rsid w:val="00D819F9"/>
    <w:rsid w:val="00D81AF2"/>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375"/>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BB2"/>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2D4"/>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BFB"/>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924"/>
    <w:rsid w:val="00DA7AA1"/>
    <w:rsid w:val="00DA7BC8"/>
    <w:rsid w:val="00DB039C"/>
    <w:rsid w:val="00DB06E8"/>
    <w:rsid w:val="00DB0C7C"/>
    <w:rsid w:val="00DB0CE3"/>
    <w:rsid w:val="00DB0F56"/>
    <w:rsid w:val="00DB1367"/>
    <w:rsid w:val="00DB1916"/>
    <w:rsid w:val="00DB1A55"/>
    <w:rsid w:val="00DB1F0C"/>
    <w:rsid w:val="00DB2243"/>
    <w:rsid w:val="00DB2367"/>
    <w:rsid w:val="00DB2599"/>
    <w:rsid w:val="00DB271F"/>
    <w:rsid w:val="00DB2BE3"/>
    <w:rsid w:val="00DB36B8"/>
    <w:rsid w:val="00DB3C49"/>
    <w:rsid w:val="00DB4302"/>
    <w:rsid w:val="00DB45B2"/>
    <w:rsid w:val="00DB50E8"/>
    <w:rsid w:val="00DB513B"/>
    <w:rsid w:val="00DB5AF5"/>
    <w:rsid w:val="00DB5CDB"/>
    <w:rsid w:val="00DB66C6"/>
    <w:rsid w:val="00DB6A27"/>
    <w:rsid w:val="00DB6C81"/>
    <w:rsid w:val="00DB707D"/>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77B"/>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27"/>
    <w:rsid w:val="00DD2B8D"/>
    <w:rsid w:val="00DD310E"/>
    <w:rsid w:val="00DD33C2"/>
    <w:rsid w:val="00DD38B7"/>
    <w:rsid w:val="00DD3E47"/>
    <w:rsid w:val="00DD4701"/>
    <w:rsid w:val="00DD47F4"/>
    <w:rsid w:val="00DD496A"/>
    <w:rsid w:val="00DD4B5A"/>
    <w:rsid w:val="00DD55BD"/>
    <w:rsid w:val="00DD65AA"/>
    <w:rsid w:val="00DD6811"/>
    <w:rsid w:val="00DD6AFE"/>
    <w:rsid w:val="00DD736A"/>
    <w:rsid w:val="00DE0EAC"/>
    <w:rsid w:val="00DE107C"/>
    <w:rsid w:val="00DE1A4B"/>
    <w:rsid w:val="00DE1F1A"/>
    <w:rsid w:val="00DE2500"/>
    <w:rsid w:val="00DE2B36"/>
    <w:rsid w:val="00DE2B5E"/>
    <w:rsid w:val="00DE2FB3"/>
    <w:rsid w:val="00DE3240"/>
    <w:rsid w:val="00DE332D"/>
    <w:rsid w:val="00DE362A"/>
    <w:rsid w:val="00DE3674"/>
    <w:rsid w:val="00DE38A1"/>
    <w:rsid w:val="00DE3F81"/>
    <w:rsid w:val="00DE46E9"/>
    <w:rsid w:val="00DE4BBE"/>
    <w:rsid w:val="00DE4D2A"/>
    <w:rsid w:val="00DE51DB"/>
    <w:rsid w:val="00DE5B14"/>
    <w:rsid w:val="00DE6949"/>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82D"/>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31D"/>
    <w:rsid w:val="00E32539"/>
    <w:rsid w:val="00E32826"/>
    <w:rsid w:val="00E32867"/>
    <w:rsid w:val="00E333EA"/>
    <w:rsid w:val="00E335F6"/>
    <w:rsid w:val="00E33A0F"/>
    <w:rsid w:val="00E342F3"/>
    <w:rsid w:val="00E345D8"/>
    <w:rsid w:val="00E348B5"/>
    <w:rsid w:val="00E3570B"/>
    <w:rsid w:val="00E36185"/>
    <w:rsid w:val="00E36A9A"/>
    <w:rsid w:val="00E3748C"/>
    <w:rsid w:val="00E37568"/>
    <w:rsid w:val="00E376D1"/>
    <w:rsid w:val="00E4054A"/>
    <w:rsid w:val="00E40821"/>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4A4"/>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66DB"/>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44E"/>
    <w:rsid w:val="00E63542"/>
    <w:rsid w:val="00E636BC"/>
    <w:rsid w:val="00E63868"/>
    <w:rsid w:val="00E64004"/>
    <w:rsid w:val="00E64815"/>
    <w:rsid w:val="00E64CD2"/>
    <w:rsid w:val="00E651B0"/>
    <w:rsid w:val="00E6535A"/>
    <w:rsid w:val="00E65920"/>
    <w:rsid w:val="00E65C4D"/>
    <w:rsid w:val="00E6607D"/>
    <w:rsid w:val="00E668ED"/>
    <w:rsid w:val="00E66AD8"/>
    <w:rsid w:val="00E66B0A"/>
    <w:rsid w:val="00E66CE6"/>
    <w:rsid w:val="00E66E34"/>
    <w:rsid w:val="00E6700F"/>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2FE7"/>
    <w:rsid w:val="00E73193"/>
    <w:rsid w:val="00E73656"/>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483"/>
    <w:rsid w:val="00E82527"/>
    <w:rsid w:val="00E8271B"/>
    <w:rsid w:val="00E82793"/>
    <w:rsid w:val="00E82B6A"/>
    <w:rsid w:val="00E82CBC"/>
    <w:rsid w:val="00E82E4D"/>
    <w:rsid w:val="00E82F4C"/>
    <w:rsid w:val="00E830B4"/>
    <w:rsid w:val="00E83264"/>
    <w:rsid w:val="00E835BD"/>
    <w:rsid w:val="00E8382E"/>
    <w:rsid w:val="00E839CA"/>
    <w:rsid w:val="00E83D29"/>
    <w:rsid w:val="00E83DCA"/>
    <w:rsid w:val="00E83F54"/>
    <w:rsid w:val="00E848E8"/>
    <w:rsid w:val="00E84EE8"/>
    <w:rsid w:val="00E850EE"/>
    <w:rsid w:val="00E8578F"/>
    <w:rsid w:val="00E858F9"/>
    <w:rsid w:val="00E8657B"/>
    <w:rsid w:val="00E869EC"/>
    <w:rsid w:val="00E86CC7"/>
    <w:rsid w:val="00E86FDD"/>
    <w:rsid w:val="00E874FE"/>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5E0"/>
    <w:rsid w:val="00E97727"/>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0BB6"/>
    <w:rsid w:val="00EB1040"/>
    <w:rsid w:val="00EB13A3"/>
    <w:rsid w:val="00EB1715"/>
    <w:rsid w:val="00EB1774"/>
    <w:rsid w:val="00EB1C76"/>
    <w:rsid w:val="00EB1F74"/>
    <w:rsid w:val="00EB26C0"/>
    <w:rsid w:val="00EB289C"/>
    <w:rsid w:val="00EB308F"/>
    <w:rsid w:val="00EB315C"/>
    <w:rsid w:val="00EB38B0"/>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4F2"/>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93"/>
    <w:rsid w:val="00ED1EA6"/>
    <w:rsid w:val="00ED2089"/>
    <w:rsid w:val="00ED212D"/>
    <w:rsid w:val="00ED2145"/>
    <w:rsid w:val="00ED230C"/>
    <w:rsid w:val="00ED24F7"/>
    <w:rsid w:val="00ED2593"/>
    <w:rsid w:val="00ED26BE"/>
    <w:rsid w:val="00ED304E"/>
    <w:rsid w:val="00ED3114"/>
    <w:rsid w:val="00ED340F"/>
    <w:rsid w:val="00ED44B9"/>
    <w:rsid w:val="00ED4AAF"/>
    <w:rsid w:val="00ED4E4D"/>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7F"/>
    <w:rsid w:val="00EE03D9"/>
    <w:rsid w:val="00EE03EC"/>
    <w:rsid w:val="00EE07C9"/>
    <w:rsid w:val="00EE0815"/>
    <w:rsid w:val="00EE1177"/>
    <w:rsid w:val="00EE1203"/>
    <w:rsid w:val="00EE12E5"/>
    <w:rsid w:val="00EE1389"/>
    <w:rsid w:val="00EE181B"/>
    <w:rsid w:val="00EE1D15"/>
    <w:rsid w:val="00EE1E70"/>
    <w:rsid w:val="00EE1EC6"/>
    <w:rsid w:val="00EE2152"/>
    <w:rsid w:val="00EE22D5"/>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250"/>
    <w:rsid w:val="00F20D5A"/>
    <w:rsid w:val="00F20EBF"/>
    <w:rsid w:val="00F20EC3"/>
    <w:rsid w:val="00F2174F"/>
    <w:rsid w:val="00F21AE0"/>
    <w:rsid w:val="00F21CE1"/>
    <w:rsid w:val="00F21D05"/>
    <w:rsid w:val="00F21D69"/>
    <w:rsid w:val="00F21E2D"/>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677"/>
    <w:rsid w:val="00F359D3"/>
    <w:rsid w:val="00F35BA3"/>
    <w:rsid w:val="00F35E4B"/>
    <w:rsid w:val="00F36273"/>
    <w:rsid w:val="00F363AA"/>
    <w:rsid w:val="00F367C2"/>
    <w:rsid w:val="00F36A66"/>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0F8"/>
    <w:rsid w:val="00F4310B"/>
    <w:rsid w:val="00F431F4"/>
    <w:rsid w:val="00F432D4"/>
    <w:rsid w:val="00F4334F"/>
    <w:rsid w:val="00F4351B"/>
    <w:rsid w:val="00F439E3"/>
    <w:rsid w:val="00F43A5A"/>
    <w:rsid w:val="00F43D19"/>
    <w:rsid w:val="00F446AC"/>
    <w:rsid w:val="00F44BDA"/>
    <w:rsid w:val="00F44FD8"/>
    <w:rsid w:val="00F44FFA"/>
    <w:rsid w:val="00F459D1"/>
    <w:rsid w:val="00F45B5C"/>
    <w:rsid w:val="00F45EEF"/>
    <w:rsid w:val="00F460D6"/>
    <w:rsid w:val="00F46725"/>
    <w:rsid w:val="00F47137"/>
    <w:rsid w:val="00F479BB"/>
    <w:rsid w:val="00F47A99"/>
    <w:rsid w:val="00F501B5"/>
    <w:rsid w:val="00F50568"/>
    <w:rsid w:val="00F50686"/>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6F"/>
    <w:rsid w:val="00F8128C"/>
    <w:rsid w:val="00F81794"/>
    <w:rsid w:val="00F818C9"/>
    <w:rsid w:val="00F81E79"/>
    <w:rsid w:val="00F82061"/>
    <w:rsid w:val="00F82071"/>
    <w:rsid w:val="00F82086"/>
    <w:rsid w:val="00F821C3"/>
    <w:rsid w:val="00F82FC6"/>
    <w:rsid w:val="00F836B0"/>
    <w:rsid w:val="00F83F88"/>
    <w:rsid w:val="00F8425E"/>
    <w:rsid w:val="00F845F4"/>
    <w:rsid w:val="00F84C2E"/>
    <w:rsid w:val="00F84EE3"/>
    <w:rsid w:val="00F85097"/>
    <w:rsid w:val="00F8576C"/>
    <w:rsid w:val="00F865D7"/>
    <w:rsid w:val="00F8676A"/>
    <w:rsid w:val="00F867D1"/>
    <w:rsid w:val="00F86897"/>
    <w:rsid w:val="00F86C03"/>
    <w:rsid w:val="00F87154"/>
    <w:rsid w:val="00F873AA"/>
    <w:rsid w:val="00F875B3"/>
    <w:rsid w:val="00F876EC"/>
    <w:rsid w:val="00F878D1"/>
    <w:rsid w:val="00F87B68"/>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07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ABB"/>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B64"/>
    <w:rsid w:val="00FC3C3F"/>
    <w:rsid w:val="00FC4434"/>
    <w:rsid w:val="00FC44A5"/>
    <w:rsid w:val="00FC4C80"/>
    <w:rsid w:val="00FC5458"/>
    <w:rsid w:val="00FC5751"/>
    <w:rsid w:val="00FC57A5"/>
    <w:rsid w:val="00FC58F6"/>
    <w:rsid w:val="00FC5CAA"/>
    <w:rsid w:val="00FC607F"/>
    <w:rsid w:val="00FC61C2"/>
    <w:rsid w:val="00FC64DF"/>
    <w:rsid w:val="00FC64F5"/>
    <w:rsid w:val="00FC69ED"/>
    <w:rsid w:val="00FC69FE"/>
    <w:rsid w:val="00FC6AEE"/>
    <w:rsid w:val="00FC7014"/>
    <w:rsid w:val="00FC72A3"/>
    <w:rsid w:val="00FC7501"/>
    <w:rsid w:val="00FC76EC"/>
    <w:rsid w:val="00FD0205"/>
    <w:rsid w:val="00FD0FC9"/>
    <w:rsid w:val="00FD158F"/>
    <w:rsid w:val="00FD2A76"/>
    <w:rsid w:val="00FD2E12"/>
    <w:rsid w:val="00FD3C70"/>
    <w:rsid w:val="00FD3D08"/>
    <w:rsid w:val="00FD40F1"/>
    <w:rsid w:val="00FD414E"/>
    <w:rsid w:val="00FD429A"/>
    <w:rsid w:val="00FD4389"/>
    <w:rsid w:val="00FD448E"/>
    <w:rsid w:val="00FD475E"/>
    <w:rsid w:val="00FD4DB1"/>
    <w:rsid w:val="00FD5A36"/>
    <w:rsid w:val="00FD5B53"/>
    <w:rsid w:val="00FD6280"/>
    <w:rsid w:val="00FD6CC8"/>
    <w:rsid w:val="00FD6D3F"/>
    <w:rsid w:val="00FD70BD"/>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505"/>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C5"/>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 w:type="character" w:customStyle="1" w:styleId="B1Char1">
    <w:name w:val="B1 Char1"/>
    <w:rsid w:val="00D520D0"/>
    <w:rPr>
      <w:rFonts w:eastAsia="Times New Roman"/>
      <w:lang w:val="en-GB"/>
    </w:rPr>
  </w:style>
  <w:style w:type="character" w:customStyle="1" w:styleId="TAHCar">
    <w:name w:val="TAH Car"/>
    <w:link w:val="TAH"/>
    <w:rsid w:val="007E1849"/>
    <w:rPr>
      <w:rFonts w:ascii="Arial" w:eastAsia="Malgun Gothic" w:hAnsi="Arial"/>
      <w:b/>
      <w:color w:val="000000"/>
      <w:sz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 w:type="character" w:customStyle="1" w:styleId="B1Char1">
    <w:name w:val="B1 Char1"/>
    <w:rsid w:val="00D520D0"/>
    <w:rPr>
      <w:rFonts w:eastAsia="Times New Roman"/>
      <w:lang w:val="en-GB"/>
    </w:rPr>
  </w:style>
  <w:style w:type="character" w:customStyle="1" w:styleId="TAHCar">
    <w:name w:val="TAH Car"/>
    <w:link w:val="TAH"/>
    <w:rsid w:val="007E1849"/>
    <w:rPr>
      <w:rFonts w:ascii="Arial" w:eastAsia="Malgun Gothic" w:hAnsi="Arial"/>
      <w:b/>
      <w:color w:val="000000"/>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465149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oleObject" Target="embeddings/oleObject18.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oleObject" Target="embeddings/oleObject21.bin"/><Relationship Id="rId47" Type="http://schemas.openxmlformats.org/officeDocument/2006/relationships/image" Target="media/image14.wmf"/><Relationship Id="rId50" Type="http://schemas.openxmlformats.org/officeDocument/2006/relationships/oleObject" Target="embeddings/oleObject28.bin"/><Relationship Id="rId55"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20.bin"/><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oleObject" Target="embeddings/oleObject30.bin"/><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oleObject" Target="embeddings/oleObject27.bin"/><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23.bin"/><Relationship Id="rId52" Type="http://schemas.openxmlformats.org/officeDocument/2006/relationships/image" Target="media/image15.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6.bin"/><Relationship Id="rId56"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oleObject" Target="embeddings/oleObject29.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554E2-D3F3-4096-B57B-C26A22256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1393</Words>
  <Characters>7943</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9318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Eko Onggosanusi</cp:lastModifiedBy>
  <cp:revision>16</cp:revision>
  <cp:lastPrinted>2013-01-16T03:26:00Z</cp:lastPrinted>
  <dcterms:created xsi:type="dcterms:W3CDTF">2016-01-21T06:37:00Z</dcterms:created>
  <dcterms:modified xsi:type="dcterms:W3CDTF">2016-02-05T06:44:00Z</dcterms:modified>
</cp:coreProperties>
</file>